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72C" w:rsidRDefault="00DE7DF8">
      <w:pPr>
        <w:spacing w:after="0" w:line="240" w:lineRule="auto"/>
        <w:ind w:left="835" w:hanging="835"/>
        <w:jc w:val="center"/>
        <w:rPr>
          <w:rFonts w:ascii="Times New Roman" w:eastAsia="Times New Roman" w:hAnsi="Times New Roman" w:cs="Times New Roman"/>
          <w:sz w:val="21"/>
        </w:rPr>
      </w:pPr>
      <w:r>
        <w:rPr>
          <w:rFonts w:ascii="Times New Roman" w:eastAsia="Times New Roman" w:hAnsi="Times New Roman" w:cs="Times New Roman"/>
          <w:sz w:val="21"/>
        </w:rPr>
        <w:t xml:space="preserve">SCHEDA PER L'INDIVIDUAZIONE DEI DOCENTI SOPRANNUMERARI PER L’ A.S. </w:t>
      </w:r>
      <w:r w:rsidR="00C55864">
        <w:rPr>
          <w:rFonts w:ascii="Times New Roman" w:eastAsia="Times New Roman" w:hAnsi="Times New Roman" w:cs="Times New Roman"/>
          <w:sz w:val="21"/>
        </w:rPr>
        <w:t>2024-2025</w:t>
      </w:r>
    </w:p>
    <w:p w:rsidR="000B572C" w:rsidRDefault="000B572C">
      <w:pPr>
        <w:spacing w:after="0" w:line="240" w:lineRule="auto"/>
        <w:ind w:left="835" w:hanging="835"/>
        <w:jc w:val="right"/>
        <w:rPr>
          <w:rFonts w:ascii="Times New Roman" w:eastAsia="Times New Roman" w:hAnsi="Times New Roman" w:cs="Times New Roman"/>
          <w:sz w:val="21"/>
        </w:rPr>
      </w:pPr>
    </w:p>
    <w:p w:rsidR="000B572C" w:rsidRDefault="00DE7DF8">
      <w:pPr>
        <w:spacing w:after="0" w:line="240" w:lineRule="auto"/>
        <w:ind w:left="835" w:hanging="835"/>
        <w:jc w:val="right"/>
        <w:rPr>
          <w:rFonts w:ascii="Times New Roman" w:eastAsia="Times New Roman" w:hAnsi="Times New Roman" w:cs="Times New Roman"/>
          <w:sz w:val="21"/>
        </w:rPr>
      </w:pPr>
      <w:r>
        <w:rPr>
          <w:rFonts w:ascii="Times New Roman" w:eastAsia="Times New Roman" w:hAnsi="Times New Roman" w:cs="Times New Roman"/>
          <w:sz w:val="21"/>
        </w:rPr>
        <w:t>Al</w:t>
      </w:r>
      <w:r w:rsidR="00C55864">
        <w:rPr>
          <w:rFonts w:ascii="Times New Roman" w:eastAsia="Times New Roman" w:hAnsi="Times New Roman" w:cs="Times New Roman"/>
          <w:sz w:val="21"/>
        </w:rPr>
        <w:t>la Dirigente Scolastica</w:t>
      </w:r>
    </w:p>
    <w:p w:rsidR="000B572C" w:rsidRDefault="00DE7DF8">
      <w:pPr>
        <w:spacing w:after="0" w:line="240" w:lineRule="auto"/>
        <w:ind w:left="835" w:hanging="835"/>
        <w:jc w:val="right"/>
        <w:rPr>
          <w:rFonts w:ascii="Times New Roman" w:eastAsia="Times New Roman" w:hAnsi="Times New Roman" w:cs="Times New Roman"/>
          <w:sz w:val="21"/>
        </w:rPr>
      </w:pPr>
      <w:r>
        <w:rPr>
          <w:rFonts w:ascii="Times New Roman" w:eastAsia="Times New Roman" w:hAnsi="Times New Roman" w:cs="Times New Roman"/>
          <w:sz w:val="21"/>
        </w:rPr>
        <w:t>dell'</w:t>
      </w:r>
      <w:proofErr w:type="spellStart"/>
      <w:r>
        <w:rPr>
          <w:rFonts w:ascii="Times New Roman" w:eastAsia="Times New Roman" w:hAnsi="Times New Roman" w:cs="Times New Roman"/>
          <w:sz w:val="21"/>
        </w:rPr>
        <w:t>I.I.S.S.di</w:t>
      </w:r>
      <w:proofErr w:type="spellEnd"/>
      <w:r>
        <w:rPr>
          <w:rFonts w:ascii="Times New Roman" w:eastAsia="Times New Roman" w:hAnsi="Times New Roman" w:cs="Times New Roman"/>
          <w:sz w:val="21"/>
        </w:rPr>
        <w:t xml:space="preserve"> </w:t>
      </w:r>
      <w:proofErr w:type="spellStart"/>
      <w:r>
        <w:rPr>
          <w:rFonts w:ascii="Times New Roman" w:eastAsia="Times New Roman" w:hAnsi="Times New Roman" w:cs="Times New Roman"/>
          <w:sz w:val="21"/>
        </w:rPr>
        <w:t>Lercara</w:t>
      </w:r>
      <w:proofErr w:type="spellEnd"/>
      <w:r>
        <w:rPr>
          <w:rFonts w:ascii="Times New Roman" w:eastAsia="Times New Roman" w:hAnsi="Times New Roman" w:cs="Times New Roman"/>
          <w:sz w:val="21"/>
        </w:rPr>
        <w:t xml:space="preserve"> F</w:t>
      </w:r>
      <w:r w:rsidR="00C55864">
        <w:rPr>
          <w:rFonts w:ascii="Times New Roman" w:eastAsia="Times New Roman" w:hAnsi="Times New Roman" w:cs="Times New Roman"/>
          <w:sz w:val="21"/>
        </w:rPr>
        <w:t>riddi</w:t>
      </w:r>
      <w:r>
        <w:rPr>
          <w:rFonts w:ascii="Times New Roman" w:eastAsia="Times New Roman" w:hAnsi="Times New Roman" w:cs="Times New Roman"/>
          <w:sz w:val="21"/>
        </w:rPr>
        <w:t xml:space="preserve"> </w:t>
      </w:r>
    </w:p>
    <w:p w:rsidR="000B572C" w:rsidRDefault="000B572C">
      <w:pPr>
        <w:spacing w:after="0" w:line="240" w:lineRule="auto"/>
        <w:ind w:left="835" w:hanging="835"/>
        <w:jc w:val="right"/>
        <w:rPr>
          <w:rFonts w:ascii="Times New Roman" w:eastAsia="Times New Roman" w:hAnsi="Times New Roman" w:cs="Times New Roman"/>
          <w:sz w:val="21"/>
        </w:rPr>
      </w:pPr>
    </w:p>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Il/La sottoscritto/a  ......</w:t>
      </w:r>
      <w:r w:rsidR="00AD6F67">
        <w:rPr>
          <w:rFonts w:ascii="Times New Roman" w:eastAsia="Times New Roman" w:hAnsi="Times New Roman" w:cs="Times New Roman"/>
          <w:sz w:val="16"/>
        </w:rPr>
        <w:t>...........................................................................</w:t>
      </w:r>
      <w:r>
        <w:rPr>
          <w:rFonts w:ascii="Times New Roman" w:eastAsia="Times New Roman" w:hAnsi="Times New Roman" w:cs="Times New Roman"/>
          <w:sz w:val="16"/>
        </w:rPr>
        <w:t>..................        nato/a ........</w:t>
      </w:r>
      <w:r w:rsidR="00AD6F67">
        <w:rPr>
          <w:rFonts w:ascii="Times New Roman" w:eastAsia="Times New Roman" w:hAnsi="Times New Roman" w:cs="Times New Roman"/>
          <w:sz w:val="16"/>
        </w:rPr>
        <w:t>......................................</w:t>
      </w:r>
      <w:r>
        <w:rPr>
          <w:rFonts w:ascii="Times New Roman" w:eastAsia="Times New Roman" w:hAnsi="Times New Roman" w:cs="Times New Roman"/>
          <w:sz w:val="16"/>
        </w:rPr>
        <w:t>......   (prov.........</w:t>
      </w:r>
      <w:r w:rsidR="00AD6F67">
        <w:rPr>
          <w:rFonts w:ascii="Times New Roman" w:eastAsia="Times New Roman" w:hAnsi="Times New Roman" w:cs="Times New Roman"/>
          <w:sz w:val="16"/>
        </w:rPr>
        <w:t>.....</w:t>
      </w:r>
      <w:r>
        <w:rPr>
          <w:rFonts w:ascii="Times New Roman" w:eastAsia="Times New Roman" w:hAnsi="Times New Roman" w:cs="Times New Roman"/>
          <w:sz w:val="16"/>
        </w:rPr>
        <w:t>......)</w:t>
      </w:r>
    </w:p>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il .....</w:t>
      </w:r>
      <w:r w:rsidR="00AD6F67">
        <w:rPr>
          <w:rFonts w:ascii="Times New Roman" w:eastAsia="Times New Roman" w:hAnsi="Times New Roman" w:cs="Times New Roman"/>
          <w:sz w:val="16"/>
        </w:rPr>
        <w:t>.......................................</w:t>
      </w:r>
      <w:r>
        <w:rPr>
          <w:rFonts w:ascii="Times New Roman" w:eastAsia="Times New Roman" w:hAnsi="Times New Roman" w:cs="Times New Roman"/>
          <w:sz w:val="16"/>
        </w:rPr>
        <w:t>.........residente in ........</w:t>
      </w:r>
      <w:r w:rsidR="00AD6F67">
        <w:rPr>
          <w:rFonts w:ascii="Times New Roman" w:eastAsia="Times New Roman" w:hAnsi="Times New Roman" w:cs="Times New Roman"/>
          <w:sz w:val="16"/>
        </w:rPr>
        <w:t>......................</w:t>
      </w:r>
      <w:r>
        <w:rPr>
          <w:rFonts w:ascii="Times New Roman" w:eastAsia="Times New Roman" w:hAnsi="Times New Roman" w:cs="Times New Roman"/>
          <w:sz w:val="16"/>
        </w:rPr>
        <w:t>................ Insegnante di.......</w:t>
      </w:r>
      <w:r w:rsidR="00AD6F67">
        <w:rPr>
          <w:rFonts w:ascii="Times New Roman" w:eastAsia="Times New Roman" w:hAnsi="Times New Roman" w:cs="Times New Roman"/>
          <w:sz w:val="16"/>
        </w:rPr>
        <w:t>...............................</w:t>
      </w:r>
      <w:r>
        <w:rPr>
          <w:rFonts w:ascii="Times New Roman" w:eastAsia="Times New Roman" w:hAnsi="Times New Roman" w:cs="Times New Roman"/>
          <w:sz w:val="16"/>
        </w:rPr>
        <w:t>.....................................................</w:t>
      </w:r>
    </w:p>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 xml:space="preserve"> titolare presso la scuola............</w:t>
      </w:r>
      <w:r w:rsidR="00AD6F67">
        <w:rPr>
          <w:rFonts w:ascii="Times New Roman" w:eastAsia="Times New Roman" w:hAnsi="Times New Roman" w:cs="Times New Roman"/>
          <w:sz w:val="16"/>
        </w:rPr>
        <w:t>.....................</w:t>
      </w:r>
      <w:r>
        <w:rPr>
          <w:rFonts w:ascii="Times New Roman" w:eastAsia="Times New Roman" w:hAnsi="Times New Roman" w:cs="Times New Roman"/>
          <w:sz w:val="16"/>
        </w:rPr>
        <w:t>....................................................................... dall’A.S.....</w:t>
      </w:r>
      <w:r w:rsidR="00AD6F67">
        <w:rPr>
          <w:rFonts w:ascii="Times New Roman" w:eastAsia="Times New Roman" w:hAnsi="Times New Roman" w:cs="Times New Roman"/>
          <w:sz w:val="16"/>
        </w:rPr>
        <w:t>..............</w:t>
      </w:r>
      <w:r>
        <w:rPr>
          <w:rFonts w:ascii="Times New Roman" w:eastAsia="Times New Roman" w:hAnsi="Times New Roman" w:cs="Times New Roman"/>
          <w:sz w:val="16"/>
        </w:rPr>
        <w:t xml:space="preserve">............ con decorrenza  giuridica  dal </w:t>
      </w:r>
      <w:r w:rsidR="009E7EAC">
        <w:rPr>
          <w:rFonts w:ascii="Times New Roman" w:eastAsia="Times New Roman" w:hAnsi="Times New Roman" w:cs="Times New Roman"/>
          <w:sz w:val="16"/>
        </w:rPr>
        <w:t>……………….</w:t>
      </w:r>
      <w:r>
        <w:rPr>
          <w:rFonts w:ascii="Times New Roman" w:eastAsia="Times New Roman" w:hAnsi="Times New Roman" w:cs="Times New Roman"/>
          <w:sz w:val="16"/>
        </w:rPr>
        <w:t>.. immesso in ruolo ai sensi ……</w:t>
      </w:r>
      <w:r w:rsidR="00AD6F67">
        <w:rPr>
          <w:rFonts w:ascii="Times New Roman" w:eastAsia="Times New Roman" w:hAnsi="Times New Roman" w:cs="Times New Roman"/>
          <w:sz w:val="16"/>
        </w:rPr>
        <w:t>………….</w:t>
      </w:r>
      <w:r>
        <w:rPr>
          <w:rFonts w:ascii="Times New Roman" w:eastAsia="Times New Roman" w:hAnsi="Times New Roman" w:cs="Times New Roman"/>
          <w:sz w:val="16"/>
        </w:rPr>
        <w:t xml:space="preserve">……………………………….. con effettiva assunzione in servizio dal </w:t>
      </w:r>
      <w:r w:rsidR="00AD6F67">
        <w:rPr>
          <w:rFonts w:ascii="Times New Roman" w:eastAsia="Times New Roman" w:hAnsi="Times New Roman" w:cs="Times New Roman"/>
          <w:sz w:val="16"/>
        </w:rPr>
        <w:t>…………………</w:t>
      </w:r>
      <w:r>
        <w:rPr>
          <w:rFonts w:ascii="Times New Roman" w:eastAsia="Times New Roman" w:hAnsi="Times New Roman" w:cs="Times New Roman"/>
          <w:sz w:val="16"/>
        </w:rPr>
        <w:t>....  ai fini della formulazione della graduatoria dichiara sotto la propria responsabilità:</w:t>
      </w:r>
    </w:p>
    <w:p w:rsidR="000B572C" w:rsidRDefault="000B572C">
      <w:pPr>
        <w:spacing w:after="0" w:line="240" w:lineRule="auto"/>
        <w:rPr>
          <w:rFonts w:ascii="Times New Roman" w:eastAsia="Times New Roman" w:hAnsi="Times New Roman" w:cs="Times New Roman"/>
          <w:sz w:val="16"/>
        </w:rPr>
      </w:pPr>
    </w:p>
    <w:tbl>
      <w:tblPr>
        <w:tblW w:w="0" w:type="auto"/>
        <w:jc w:val="center"/>
        <w:tblCellMar>
          <w:left w:w="10" w:type="dxa"/>
          <w:right w:w="10" w:type="dxa"/>
        </w:tblCellMar>
        <w:tblLook w:val="0000"/>
      </w:tblPr>
      <w:tblGrid>
        <w:gridCol w:w="7219"/>
        <w:gridCol w:w="536"/>
        <w:gridCol w:w="666"/>
        <w:gridCol w:w="1207"/>
      </w:tblGrid>
      <w:tr w:rsidR="000B572C" w:rsidTr="006C6FCC">
        <w:trPr>
          <w:trHeight w:val="1"/>
          <w:jc w:val="center"/>
        </w:trPr>
        <w:tc>
          <w:tcPr>
            <w:tcW w:w="7219" w:type="dxa"/>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jc w:val="center"/>
            </w:pPr>
            <w:r>
              <w:rPr>
                <w:rFonts w:ascii="Times New Roman" w:eastAsia="Times New Roman" w:hAnsi="Times New Roman" w:cs="Times New Roman"/>
                <w:sz w:val="16"/>
              </w:rPr>
              <w:t xml:space="preserve">da compilare a cura dell'interessato </w:t>
            </w:r>
          </w:p>
        </w:tc>
        <w:tc>
          <w:tcPr>
            <w:tcW w:w="536" w:type="dxa"/>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ind w:left="14"/>
              <w:jc w:val="center"/>
            </w:pPr>
            <w:r>
              <w:rPr>
                <w:rFonts w:ascii="Times New Roman" w:eastAsia="Times New Roman" w:hAnsi="Times New Roman" w:cs="Times New Roman"/>
                <w:sz w:val="16"/>
              </w:rPr>
              <w:t xml:space="preserve">Anni </w:t>
            </w:r>
          </w:p>
        </w:tc>
        <w:tc>
          <w:tcPr>
            <w:tcW w:w="666" w:type="dxa"/>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ind w:left="14"/>
              <w:jc w:val="center"/>
            </w:pPr>
            <w:r>
              <w:rPr>
                <w:rFonts w:ascii="Times New Roman" w:eastAsia="Times New Roman" w:hAnsi="Times New Roman" w:cs="Times New Roman"/>
                <w:sz w:val="16"/>
              </w:rPr>
              <w:t xml:space="preserve">Punti </w:t>
            </w:r>
          </w:p>
        </w:tc>
        <w:tc>
          <w:tcPr>
            <w:tcW w:w="1207" w:type="dxa"/>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ind w:left="48"/>
              <w:jc w:val="center"/>
              <w:rPr>
                <w:rFonts w:ascii="Times New Roman" w:eastAsia="Times New Roman" w:hAnsi="Times New Roman" w:cs="Times New Roman"/>
                <w:sz w:val="16"/>
              </w:rPr>
            </w:pPr>
            <w:r>
              <w:rPr>
                <w:rFonts w:ascii="Times New Roman" w:eastAsia="Times New Roman" w:hAnsi="Times New Roman" w:cs="Times New Roman"/>
                <w:sz w:val="16"/>
              </w:rPr>
              <w:t xml:space="preserve">Riservato al </w:t>
            </w:r>
          </w:p>
          <w:p w:rsidR="000B572C" w:rsidRDefault="00DE7DF8">
            <w:pPr>
              <w:spacing w:after="0" w:line="240" w:lineRule="auto"/>
              <w:ind w:left="48"/>
              <w:jc w:val="center"/>
            </w:pPr>
            <w:r>
              <w:rPr>
                <w:rFonts w:ascii="Times New Roman" w:eastAsia="Times New Roman" w:hAnsi="Times New Roman" w:cs="Times New Roman"/>
                <w:sz w:val="16"/>
              </w:rPr>
              <w:t xml:space="preserve">Dir. </w:t>
            </w:r>
            <w:proofErr w:type="spellStart"/>
            <w:r>
              <w:rPr>
                <w:rFonts w:ascii="Times New Roman" w:eastAsia="Times New Roman" w:hAnsi="Times New Roman" w:cs="Times New Roman"/>
                <w:sz w:val="16"/>
              </w:rPr>
              <w:t>Scol</w:t>
            </w:r>
            <w:proofErr w:type="spellEnd"/>
            <w:r>
              <w:rPr>
                <w:rFonts w:ascii="Times New Roman" w:eastAsia="Times New Roman" w:hAnsi="Times New Roman" w:cs="Times New Roman"/>
                <w:sz w:val="16"/>
              </w:rPr>
              <w:t xml:space="preserve">. </w:t>
            </w:r>
          </w:p>
        </w:tc>
      </w:tr>
      <w:tr w:rsidR="006C6FCC" w:rsidTr="00F203DB">
        <w:trPr>
          <w:trHeight w:val="1"/>
          <w:jc w:val="center"/>
        </w:trPr>
        <w:tc>
          <w:tcPr>
            <w:tcW w:w="721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pPr>
            <w:r>
              <w:rPr>
                <w:rFonts w:ascii="Times New Roman" w:eastAsia="Times New Roman" w:hAnsi="Times New Roman" w:cs="Times New Roman"/>
                <w:sz w:val="16"/>
              </w:rPr>
              <w:t xml:space="preserve">I - ANZIANITÀ DI SERVIZIO: </w:t>
            </w:r>
          </w:p>
        </w:tc>
        <w:tc>
          <w:tcPr>
            <w:tcW w:w="536" w:type="dxa"/>
            <w:vMerge w:val="restart"/>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c>
          <w:tcPr>
            <w:tcW w:w="666" w:type="dxa"/>
            <w:vMerge w:val="restart"/>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c>
          <w:tcPr>
            <w:tcW w:w="1207" w:type="dxa"/>
            <w:vMerge w:val="restart"/>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r>
      <w:tr w:rsidR="006C6FCC" w:rsidTr="00F203DB">
        <w:trPr>
          <w:trHeight w:val="368"/>
          <w:jc w:val="center"/>
        </w:trPr>
        <w:tc>
          <w:tcPr>
            <w:tcW w:w="721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 xml:space="preserve">A)  per ogni anno di servizio comunque prestato, successivamente alla decorrenza giuridica  della nomina, nel ruolo di appartenenza (1)                                                                                     (Punti 6) </w:t>
            </w:r>
          </w:p>
          <w:p w:rsidR="00B0401A" w:rsidRDefault="00B0401A">
            <w:pPr>
              <w:spacing w:after="0" w:line="240" w:lineRule="auto"/>
            </w:pPr>
          </w:p>
        </w:tc>
        <w:tc>
          <w:tcPr>
            <w:tcW w:w="536" w:type="dxa"/>
            <w:vMerge/>
            <w:tcBorders>
              <w:left w:val="single" w:sz="4" w:space="0" w:color="000000"/>
              <w:bottom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c>
          <w:tcPr>
            <w:tcW w:w="666" w:type="dxa"/>
            <w:vMerge/>
            <w:tcBorders>
              <w:left w:val="single" w:sz="4" w:space="0" w:color="000000"/>
              <w:bottom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c>
          <w:tcPr>
            <w:tcW w:w="1207" w:type="dxa"/>
            <w:vMerge/>
            <w:tcBorders>
              <w:left w:val="single" w:sz="4" w:space="0" w:color="000000"/>
              <w:bottom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r>
      <w:tr w:rsidR="006C6FCC" w:rsidTr="00DB1CF2">
        <w:trPr>
          <w:trHeight w:val="816"/>
          <w:jc w:val="center"/>
        </w:trPr>
        <w:tc>
          <w:tcPr>
            <w:tcW w:w="7219" w:type="dxa"/>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pPr>
            <w:r>
              <w:rPr>
                <w:rFonts w:ascii="Times New Roman" w:eastAsia="Times New Roman" w:hAnsi="Times New Roman" w:cs="Times New Roman"/>
                <w:spacing w:val="-4"/>
                <w:sz w:val="16"/>
              </w:rPr>
              <w:t xml:space="preserve">A1) per ogni anno di servizio effettivamente  prestato (2) dopo la nomina nel ruolo di appartenenza in scuole o istituti situati nelle piccole isole (3) in aggiunta al punteggio di cui al punto A)                (Punti 6) </w:t>
            </w:r>
          </w:p>
        </w:tc>
        <w:tc>
          <w:tcPr>
            <w:tcW w:w="53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c>
          <w:tcPr>
            <w:tcW w:w="66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c>
          <w:tcPr>
            <w:tcW w:w="1207"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r>
      <w:tr w:rsidR="006C6FCC" w:rsidTr="005E0084">
        <w:trPr>
          <w:trHeight w:val="547"/>
          <w:jc w:val="center"/>
        </w:trPr>
        <w:tc>
          <w:tcPr>
            <w:tcW w:w="7219" w:type="dxa"/>
            <w:vMerge w:val="restart"/>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 xml:space="preserve">B) per ogni anno di servizio preruolo o di altro servizio di ruolo riconosciuto o valutato ai  fini della carriera o per ogni anno di servizio preruolo o di altro servizio di ruolo prestato nella scuola secondaria di secondo grado (4) </w:t>
            </w:r>
          </w:p>
          <w:p w:rsidR="006C6FCC" w:rsidRDefault="006C6FCC" w:rsidP="006C6FCC">
            <w:pPr>
              <w:spacing w:after="0" w:line="240" w:lineRule="auto"/>
              <w:jc w:val="right"/>
              <w:rPr>
                <w:rFonts w:ascii="Times New Roman" w:eastAsia="Times New Roman" w:hAnsi="Times New Roman" w:cs="Times New Roman"/>
                <w:sz w:val="16"/>
              </w:rPr>
            </w:pPr>
            <w:r>
              <w:rPr>
                <w:rFonts w:ascii="Times New Roman" w:eastAsia="Times New Roman" w:hAnsi="Times New Roman" w:cs="Times New Roman"/>
                <w:sz w:val="16"/>
              </w:rPr>
              <w:t>(Punti 3)  per i primi 4 anni</w:t>
            </w:r>
          </w:p>
          <w:p w:rsidR="006C6FCC" w:rsidRDefault="006C6FCC">
            <w:pPr>
              <w:spacing w:after="0" w:line="240" w:lineRule="auto"/>
              <w:rPr>
                <w:rFonts w:ascii="Times New Roman" w:eastAsia="Times New Roman" w:hAnsi="Times New Roman" w:cs="Times New Roman"/>
                <w:sz w:val="16"/>
              </w:rPr>
            </w:pPr>
          </w:p>
          <w:p w:rsidR="006C6FCC" w:rsidRDefault="006C6FCC" w:rsidP="006C6FCC">
            <w:pPr>
              <w:spacing w:after="0" w:line="240" w:lineRule="auto"/>
              <w:jc w:val="right"/>
              <w:rPr>
                <w:rFonts w:ascii="Times New Roman" w:eastAsia="Times New Roman" w:hAnsi="Times New Roman" w:cs="Times New Roman"/>
                <w:sz w:val="16"/>
              </w:rPr>
            </w:pPr>
            <w:r>
              <w:rPr>
                <w:rFonts w:ascii="Times New Roman" w:eastAsia="Times New Roman" w:hAnsi="Times New Roman" w:cs="Times New Roman"/>
                <w:sz w:val="16"/>
              </w:rPr>
              <w:t>(Punti 2) per gli anni successivi al 4 anno</w:t>
            </w:r>
          </w:p>
          <w:p w:rsidR="006C6FCC" w:rsidRDefault="006C6FCC">
            <w:pPr>
              <w:spacing w:after="0" w:line="240" w:lineRule="auto"/>
            </w:pPr>
          </w:p>
        </w:tc>
        <w:tc>
          <w:tcPr>
            <w:tcW w:w="53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p w:rsidR="006C6FCC" w:rsidRDefault="006C6FCC">
            <w:pPr>
              <w:spacing w:after="0" w:line="240" w:lineRule="auto"/>
              <w:jc w:val="center"/>
              <w:rPr>
                <w:rFonts w:ascii="Calibri" w:eastAsia="Calibri" w:hAnsi="Calibri" w:cs="Calibri"/>
              </w:rPr>
            </w:pPr>
          </w:p>
          <w:p w:rsidR="006C6FCC" w:rsidRDefault="006C6FCC">
            <w:pPr>
              <w:spacing w:after="0" w:line="240" w:lineRule="auto"/>
              <w:jc w:val="center"/>
              <w:rPr>
                <w:rFonts w:ascii="Calibri" w:eastAsia="Calibri" w:hAnsi="Calibri" w:cs="Calibri"/>
              </w:rPr>
            </w:pPr>
          </w:p>
        </w:tc>
        <w:tc>
          <w:tcPr>
            <w:tcW w:w="66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c>
          <w:tcPr>
            <w:tcW w:w="1207"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6C6FCC" w:rsidRDefault="006C6FCC">
            <w:pPr>
              <w:spacing w:after="0" w:line="240" w:lineRule="auto"/>
              <w:jc w:val="center"/>
              <w:rPr>
                <w:rFonts w:ascii="Calibri" w:eastAsia="Calibri" w:hAnsi="Calibri" w:cs="Calibri"/>
              </w:rPr>
            </w:pPr>
          </w:p>
        </w:tc>
      </w:tr>
      <w:tr w:rsidR="000B572C" w:rsidTr="006C6FCC">
        <w:trPr>
          <w:jc w:val="center"/>
        </w:trPr>
        <w:tc>
          <w:tcPr>
            <w:tcW w:w="7219" w:type="dxa"/>
            <w:vMerge/>
            <w:tcBorders>
              <w:top w:val="single" w:sz="0"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200" w:line="276" w:lineRule="auto"/>
              <w:rPr>
                <w:rFonts w:ascii="Calibri" w:eastAsia="Calibri" w:hAnsi="Calibri" w:cs="Calibri"/>
              </w:rPr>
            </w:pPr>
          </w:p>
        </w:tc>
        <w:tc>
          <w:tcPr>
            <w:tcW w:w="536" w:type="dxa"/>
            <w:tcBorders>
              <w:top w:val="single" w:sz="0"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666" w:type="dxa"/>
            <w:tcBorders>
              <w:top w:val="single" w:sz="0"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1207" w:type="dxa"/>
            <w:tcBorders>
              <w:top w:val="single" w:sz="0"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B0401A" w:rsidTr="00EE5E5F">
        <w:trPr>
          <w:trHeight w:val="1084"/>
          <w:jc w:val="center"/>
        </w:trPr>
        <w:tc>
          <w:tcPr>
            <w:tcW w:w="7219" w:type="dxa"/>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pPr>
            <w:r>
              <w:rPr>
                <w:rFonts w:ascii="Times New Roman" w:eastAsia="Times New Roman" w:hAnsi="Times New Roman" w:cs="Times New Roman"/>
                <w:sz w:val="16"/>
              </w:rPr>
              <w:t>B</w:t>
            </w:r>
            <w:r w:rsidR="00796270">
              <w:rPr>
                <w:rFonts w:ascii="Times New Roman" w:eastAsia="Times New Roman" w:hAnsi="Times New Roman" w:cs="Times New Roman"/>
                <w:sz w:val="16"/>
              </w:rPr>
              <w:t>1</w:t>
            </w:r>
            <w:r>
              <w:rPr>
                <w:rFonts w:ascii="Times New Roman" w:eastAsia="Times New Roman" w:hAnsi="Times New Roman" w:cs="Times New Roman"/>
                <w:sz w:val="16"/>
              </w:rPr>
              <w:t xml:space="preserve">) per ogni anno di servizio preruolo o di altro servizio di ruolo riconosciuto o valutato ai  fini della  carriera  o  per ogni anno di servizio preruolo o di altro servizio di ruolo  nella  scuola dell'infanzia, effettivamente prestato (2) in scuole o istituti situati nelle piccole isole  (3) e (4) in aggiunta al punteggio di cui al punto B)                                                                                  (Punti 3) </w:t>
            </w:r>
          </w:p>
        </w:tc>
        <w:tc>
          <w:tcPr>
            <w:tcW w:w="53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66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1207"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r>
      <w:tr w:rsidR="00B0401A" w:rsidTr="004177B0">
        <w:trPr>
          <w:trHeight w:val="1084"/>
          <w:jc w:val="center"/>
        </w:trPr>
        <w:tc>
          <w:tcPr>
            <w:tcW w:w="7219" w:type="dxa"/>
            <w:vMerge w:val="restart"/>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B0401A" w:rsidRDefault="00B0401A" w:rsidP="00B0401A">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B</w:t>
            </w:r>
            <w:r w:rsidR="00796270">
              <w:rPr>
                <w:rFonts w:ascii="Times New Roman" w:eastAsia="Times New Roman" w:hAnsi="Times New Roman" w:cs="Times New Roman"/>
                <w:sz w:val="16"/>
              </w:rPr>
              <w:t>2</w:t>
            </w:r>
            <w:r>
              <w:rPr>
                <w:rFonts w:ascii="Times New Roman" w:eastAsia="Times New Roman" w:hAnsi="Times New Roman" w:cs="Times New Roman"/>
                <w:sz w:val="16"/>
              </w:rPr>
              <w:t xml:space="preserve">)  (valido solo per la scuola primaria) per ogni anno di servizio di ruolo effettivamente  prestato come "specialista" per l'insegnamento della  lingua straniera dall'anno scolastico  92/93 fino all' anno scolastico 97/98 (in aggiunta  al punteggio  di  cui alle lettere B e B2)  rispettivamente:  </w:t>
            </w:r>
            <w:r>
              <w:rPr>
                <w:rFonts w:ascii="Times New Roman" w:eastAsia="Times New Roman" w:hAnsi="Times New Roman" w:cs="Times New Roman"/>
                <w:sz w:val="16"/>
              </w:rPr>
              <w:br/>
              <w:t xml:space="preserve">                        -   se il servizio é prestato nell'ambito del plesso di titolarità                                          (Punti 0,5) </w:t>
            </w:r>
          </w:p>
          <w:p w:rsidR="00B0401A" w:rsidRDefault="00B0401A" w:rsidP="00B0401A">
            <w:pPr>
              <w:spacing w:after="0" w:line="240" w:lineRule="auto"/>
            </w:pPr>
            <w:r>
              <w:rPr>
                <w:rFonts w:ascii="Times New Roman" w:eastAsia="Times New Roman" w:hAnsi="Times New Roman" w:cs="Times New Roman"/>
                <w:sz w:val="16"/>
              </w:rPr>
              <w:br/>
              <w:t xml:space="preserve">                        -  se il servizio é stato prestato al di fuori del plesso di titolarità                                        (Punti 1) </w:t>
            </w:r>
          </w:p>
        </w:tc>
        <w:tc>
          <w:tcPr>
            <w:tcW w:w="53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66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1207"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r>
      <w:tr w:rsidR="00B0401A" w:rsidTr="00B0401A">
        <w:trPr>
          <w:trHeight w:val="468"/>
          <w:jc w:val="center"/>
        </w:trPr>
        <w:tc>
          <w:tcPr>
            <w:tcW w:w="7219" w:type="dxa"/>
            <w:vMerge/>
            <w:tcBorders>
              <w:top w:val="single" w:sz="0"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B0401A" w:rsidRDefault="00B0401A">
            <w:pPr>
              <w:spacing w:after="200" w:line="276" w:lineRule="auto"/>
              <w:rPr>
                <w:rFonts w:ascii="Calibri" w:eastAsia="Calibri" w:hAnsi="Calibri" w:cs="Calibri"/>
              </w:rPr>
            </w:pPr>
          </w:p>
        </w:tc>
        <w:tc>
          <w:tcPr>
            <w:tcW w:w="536"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666"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1207"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r>
      <w:tr w:rsidR="00B0401A" w:rsidTr="00545205">
        <w:trPr>
          <w:trHeight w:val="1621"/>
          <w:jc w:val="center"/>
        </w:trPr>
        <w:tc>
          <w:tcPr>
            <w:tcW w:w="7219" w:type="dxa"/>
            <w:vMerge w:val="restart"/>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B0401A" w:rsidRDefault="00B0401A" w:rsidP="00B0401A">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 xml:space="preserve">C) per il servizio di ruolo prestato senza soluzione di continuità negli ultimi tre anni scolastici  nella scuola di attuale titolarità o di incarico triennale da ambito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(Punti 6)  </w:t>
            </w:r>
            <w:r>
              <w:rPr>
                <w:rFonts w:ascii="Times New Roman" w:eastAsia="Times New Roman" w:hAnsi="Times New Roman" w:cs="Times New Roman"/>
                <w:sz w:val="16"/>
              </w:rPr>
              <w:br/>
              <w:t xml:space="preserve">Per ogni ulteriore anno di servizio:  </w:t>
            </w:r>
            <w:r>
              <w:rPr>
                <w:rFonts w:ascii="Times New Roman" w:eastAsia="Times New Roman" w:hAnsi="Times New Roman" w:cs="Times New Roman"/>
                <w:sz w:val="16"/>
              </w:rPr>
              <w:br/>
              <w:t xml:space="preserve">                                                                           entro il quinquennio                                                         (Punti 2)</w:t>
            </w:r>
          </w:p>
          <w:p w:rsidR="00B0401A" w:rsidRDefault="00B0401A" w:rsidP="00B0401A">
            <w:pPr>
              <w:spacing w:after="0" w:line="240" w:lineRule="auto"/>
            </w:pPr>
            <w:r>
              <w:rPr>
                <w:rFonts w:ascii="Times New Roman" w:eastAsia="Times New Roman" w:hAnsi="Times New Roman" w:cs="Times New Roman"/>
                <w:sz w:val="16"/>
              </w:rPr>
              <w:br/>
              <w:t xml:space="preserve">                                                                           oltre il quinquennio                                                          (Punti 3)  </w:t>
            </w:r>
            <w:r>
              <w:rPr>
                <w:rFonts w:ascii="Times New Roman" w:eastAsia="Times New Roman" w:hAnsi="Times New Roman" w:cs="Times New Roman"/>
                <w:sz w:val="16"/>
              </w:rPr>
              <w:br/>
              <w:t xml:space="preserve">per il servizio prestato nelle piccole isole il punteggio si raddoppia </w:t>
            </w:r>
          </w:p>
        </w:tc>
        <w:tc>
          <w:tcPr>
            <w:tcW w:w="53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p w:rsidR="0024698E" w:rsidRDefault="0024698E">
            <w:pPr>
              <w:spacing w:after="0" w:line="240" w:lineRule="auto"/>
              <w:jc w:val="center"/>
              <w:rPr>
                <w:rFonts w:ascii="Calibri" w:eastAsia="Calibri" w:hAnsi="Calibri" w:cs="Calibri"/>
              </w:rPr>
            </w:pPr>
          </w:p>
          <w:p w:rsidR="0024698E" w:rsidRDefault="0024698E">
            <w:pPr>
              <w:spacing w:after="0" w:line="240" w:lineRule="auto"/>
              <w:jc w:val="center"/>
              <w:rPr>
                <w:rFonts w:ascii="Calibri" w:eastAsia="Calibri" w:hAnsi="Calibri" w:cs="Calibri"/>
              </w:rPr>
            </w:pPr>
          </w:p>
          <w:p w:rsidR="0024698E" w:rsidRDefault="0024698E">
            <w:pPr>
              <w:spacing w:after="0" w:line="240" w:lineRule="auto"/>
              <w:jc w:val="center"/>
              <w:rPr>
                <w:rFonts w:ascii="Calibri" w:eastAsia="Calibri" w:hAnsi="Calibri" w:cs="Calibri"/>
              </w:rPr>
            </w:pPr>
          </w:p>
          <w:p w:rsidR="0024698E" w:rsidRDefault="0024698E">
            <w:pPr>
              <w:spacing w:after="0" w:line="240" w:lineRule="auto"/>
              <w:jc w:val="center"/>
              <w:rPr>
                <w:rFonts w:ascii="Calibri" w:eastAsia="Calibri" w:hAnsi="Calibri" w:cs="Calibri"/>
              </w:rPr>
            </w:pPr>
          </w:p>
        </w:tc>
        <w:tc>
          <w:tcPr>
            <w:tcW w:w="66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p w:rsidR="0024698E" w:rsidRDefault="0024698E">
            <w:pPr>
              <w:spacing w:after="0" w:line="240" w:lineRule="auto"/>
              <w:jc w:val="center"/>
              <w:rPr>
                <w:rFonts w:ascii="Calibri" w:eastAsia="Calibri" w:hAnsi="Calibri" w:cs="Calibri"/>
              </w:rPr>
            </w:pPr>
          </w:p>
          <w:p w:rsidR="0024698E" w:rsidRDefault="0024698E">
            <w:pPr>
              <w:spacing w:after="0" w:line="240" w:lineRule="auto"/>
              <w:jc w:val="center"/>
              <w:rPr>
                <w:rFonts w:ascii="Calibri" w:eastAsia="Calibri" w:hAnsi="Calibri" w:cs="Calibri"/>
              </w:rPr>
            </w:pPr>
          </w:p>
          <w:p w:rsidR="0024698E" w:rsidRDefault="0024698E">
            <w:pPr>
              <w:spacing w:after="0" w:line="240" w:lineRule="auto"/>
              <w:jc w:val="center"/>
              <w:rPr>
                <w:rFonts w:ascii="Calibri" w:eastAsia="Calibri" w:hAnsi="Calibri" w:cs="Calibri"/>
              </w:rPr>
            </w:pPr>
          </w:p>
          <w:p w:rsidR="0024698E" w:rsidRDefault="0024698E">
            <w:pPr>
              <w:spacing w:after="0" w:line="240" w:lineRule="auto"/>
              <w:jc w:val="center"/>
              <w:rPr>
                <w:rFonts w:ascii="Calibri" w:eastAsia="Calibri" w:hAnsi="Calibri" w:cs="Calibri"/>
              </w:rPr>
            </w:pPr>
          </w:p>
        </w:tc>
        <w:tc>
          <w:tcPr>
            <w:tcW w:w="1207"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r>
      <w:tr w:rsidR="00B0401A" w:rsidTr="005E7518">
        <w:trPr>
          <w:trHeight w:val="806"/>
          <w:jc w:val="center"/>
        </w:trPr>
        <w:tc>
          <w:tcPr>
            <w:tcW w:w="7219" w:type="dxa"/>
            <w:vMerge/>
            <w:tcBorders>
              <w:top w:val="single" w:sz="0"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B0401A" w:rsidRDefault="00B0401A">
            <w:pPr>
              <w:spacing w:after="200" w:line="276" w:lineRule="auto"/>
              <w:rPr>
                <w:rFonts w:ascii="Calibri" w:eastAsia="Calibri" w:hAnsi="Calibri" w:cs="Calibri"/>
              </w:rPr>
            </w:pPr>
          </w:p>
        </w:tc>
        <w:tc>
          <w:tcPr>
            <w:tcW w:w="536"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666"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1207"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r>
      <w:tr w:rsidR="00B0401A" w:rsidTr="008F1B8B">
        <w:trPr>
          <w:trHeight w:val="1084"/>
          <w:jc w:val="center"/>
        </w:trPr>
        <w:tc>
          <w:tcPr>
            <w:tcW w:w="7219" w:type="dxa"/>
            <w:vMerge w:val="restart"/>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C1) per la sola scuola primaria:</w:t>
            </w:r>
            <w:r>
              <w:rPr>
                <w:rFonts w:ascii="Times New Roman" w:eastAsia="Times New Roman" w:hAnsi="Times New Roman" w:cs="Times New Roman"/>
                <w:sz w:val="16"/>
              </w:rPr>
              <w:br/>
              <w:t>- per il servizio di ruolo effettivamente prestato per un solo triennio senza soluzione di continuità, a partire dall'anno scolastico 92/93 fino all' anno scolastico 97/98, come docente "specializzato" per l'insegnamento della lingua straniera (in aggiunta a quello previsto dalle lettere A), A1), B), B2), B3), C)                                                                                                                                  (Punti 1,5)</w:t>
            </w:r>
          </w:p>
          <w:p w:rsidR="00B0401A" w:rsidRDefault="00B0401A">
            <w:pPr>
              <w:spacing w:after="0" w:line="240" w:lineRule="auto"/>
            </w:pPr>
            <w:r>
              <w:rPr>
                <w:rFonts w:ascii="Times New Roman" w:eastAsia="Times New Roman" w:hAnsi="Times New Roman" w:cs="Times New Roman"/>
                <w:sz w:val="16"/>
              </w:rPr>
              <w:br/>
              <w:t xml:space="preserve">- 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B3, C)                                                                                                                                              (Punti 3) </w:t>
            </w:r>
          </w:p>
        </w:tc>
        <w:tc>
          <w:tcPr>
            <w:tcW w:w="53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66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1207"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r>
      <w:tr w:rsidR="00B0401A" w:rsidTr="00CA7D01">
        <w:trPr>
          <w:trHeight w:val="1343"/>
          <w:jc w:val="center"/>
        </w:trPr>
        <w:tc>
          <w:tcPr>
            <w:tcW w:w="7219" w:type="dxa"/>
            <w:vMerge/>
            <w:tcBorders>
              <w:top w:val="single" w:sz="0"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B0401A" w:rsidRDefault="00B0401A">
            <w:pPr>
              <w:spacing w:after="200" w:line="276" w:lineRule="auto"/>
              <w:rPr>
                <w:rFonts w:ascii="Calibri" w:eastAsia="Calibri" w:hAnsi="Calibri" w:cs="Calibri"/>
              </w:rPr>
            </w:pPr>
          </w:p>
        </w:tc>
        <w:tc>
          <w:tcPr>
            <w:tcW w:w="536"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666"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1207" w:type="dxa"/>
            <w:tcBorders>
              <w:top w:val="single" w:sz="0"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r>
      <w:tr w:rsidR="00B0401A" w:rsidTr="006868B1">
        <w:trPr>
          <w:trHeight w:val="1353"/>
          <w:jc w:val="center"/>
        </w:trPr>
        <w:tc>
          <w:tcPr>
            <w:tcW w:w="7219" w:type="dxa"/>
            <w:tcBorders>
              <w:top w:val="single" w:sz="4" w:space="0" w:color="000000"/>
              <w:left w:val="single" w:sz="4" w:space="0" w:color="000000"/>
              <w:bottom w:val="single" w:sz="0"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pPr>
            <w:r>
              <w:rPr>
                <w:rFonts w:ascii="Times New Roman" w:eastAsia="Times New Roman" w:hAnsi="Times New Roman" w:cs="Times New Roman"/>
                <w:sz w:val="16"/>
              </w:rPr>
              <w:t>D) a coloro che, per un triennio, a decorrere dalle operazioni di mobilità per l'</w:t>
            </w:r>
            <w:proofErr w:type="spellStart"/>
            <w:r>
              <w:rPr>
                <w:rFonts w:ascii="Times New Roman" w:eastAsia="Times New Roman" w:hAnsi="Times New Roman" w:cs="Times New Roman"/>
                <w:sz w:val="16"/>
              </w:rPr>
              <w:t>a.s.</w:t>
            </w:r>
            <w:proofErr w:type="spellEnd"/>
            <w:r>
              <w:rPr>
                <w:rFonts w:ascii="Times New Roman" w:eastAsia="Times New Roman" w:hAnsi="Times New Roman" w:cs="Times New Roman"/>
                <w:sz w:val="16"/>
              </w:rPr>
              <w:t xml:space="preserve"> 2000/2001 e fino all'</w:t>
            </w:r>
            <w:proofErr w:type="spellStart"/>
            <w:r>
              <w:rPr>
                <w:rFonts w:ascii="Times New Roman" w:eastAsia="Times New Roman" w:hAnsi="Times New Roman" w:cs="Times New Roman"/>
                <w:sz w:val="16"/>
              </w:rPr>
              <w:t>a.s.</w:t>
            </w:r>
            <w:proofErr w:type="spellEnd"/>
            <w:r>
              <w:rPr>
                <w:rFonts w:ascii="Times New Roman" w:eastAsia="Times New Roman" w:hAnsi="Times New Roman" w:cs="Times New Roman"/>
                <w:sz w:val="16"/>
              </w:rPr>
              <w:t xml:space="preserve"> 2007/2008, non abbiano presentato domanda di trasferimento provinciale o passaggio provinciale o, pur avendo presentato domanda, l'abbiano revocata nei termini previsti, è riconosciuto, per il predetto triennio, una tantum, un punteggio aggiuntivo di (5ter)           (Punti 10) </w:t>
            </w:r>
          </w:p>
        </w:tc>
        <w:tc>
          <w:tcPr>
            <w:tcW w:w="53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666"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c>
          <w:tcPr>
            <w:tcW w:w="1207" w:type="dxa"/>
            <w:tcBorders>
              <w:top w:val="single" w:sz="4" w:space="0" w:color="000000"/>
              <w:left w:val="single" w:sz="4" w:space="0" w:color="000000"/>
              <w:right w:val="single" w:sz="4" w:space="0" w:color="000000"/>
            </w:tcBorders>
            <w:shd w:val="clear" w:color="000000" w:fill="FFFFFF"/>
            <w:tcMar>
              <w:left w:w="0" w:type="dxa"/>
              <w:right w:w="0" w:type="dxa"/>
            </w:tcMar>
            <w:vAlign w:val="center"/>
          </w:tcPr>
          <w:p w:rsidR="00B0401A" w:rsidRDefault="00B0401A">
            <w:pPr>
              <w:spacing w:after="0" w:line="240" w:lineRule="auto"/>
              <w:jc w:val="center"/>
              <w:rPr>
                <w:rFonts w:ascii="Calibri" w:eastAsia="Calibri" w:hAnsi="Calibri" w:cs="Calibri"/>
              </w:rPr>
            </w:pPr>
          </w:p>
        </w:tc>
      </w:tr>
    </w:tbl>
    <w:p w:rsidR="000B572C" w:rsidRDefault="000B572C">
      <w:pPr>
        <w:spacing w:after="0" w:line="240" w:lineRule="auto"/>
        <w:rPr>
          <w:rFonts w:ascii="Times New Roman" w:eastAsia="Times New Roman" w:hAnsi="Times New Roman" w:cs="Times New Roman"/>
          <w:sz w:val="16"/>
        </w:rPr>
      </w:pPr>
    </w:p>
    <w:p w:rsidR="00796270" w:rsidRDefault="00796270">
      <w:pPr>
        <w:spacing w:after="0" w:line="240" w:lineRule="auto"/>
        <w:rPr>
          <w:rFonts w:ascii="Times New Roman" w:eastAsia="Times New Roman" w:hAnsi="Times New Roman" w:cs="Times New Roman"/>
          <w:sz w:val="16"/>
        </w:rPr>
      </w:pPr>
    </w:p>
    <w:p w:rsidR="00796270" w:rsidRDefault="00796270">
      <w:pPr>
        <w:spacing w:after="0" w:line="240" w:lineRule="auto"/>
        <w:rPr>
          <w:rFonts w:ascii="Times New Roman" w:eastAsia="Times New Roman" w:hAnsi="Times New Roman" w:cs="Times New Roman"/>
          <w:sz w:val="16"/>
        </w:rPr>
      </w:pPr>
    </w:p>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II - ESIGENZE DI FAMIGLIA (6) (7):</w:t>
      </w:r>
    </w:p>
    <w:tbl>
      <w:tblPr>
        <w:tblW w:w="0" w:type="auto"/>
        <w:tblInd w:w="5" w:type="dxa"/>
        <w:tblCellMar>
          <w:left w:w="10" w:type="dxa"/>
          <w:right w:w="10" w:type="dxa"/>
        </w:tblCellMar>
        <w:tblLook w:val="0000"/>
      </w:tblPr>
      <w:tblGrid>
        <w:gridCol w:w="7193"/>
        <w:gridCol w:w="1274"/>
        <w:gridCol w:w="1181"/>
      </w:tblGrid>
      <w:tr w:rsidR="000B572C">
        <w:tc>
          <w:tcPr>
            <w:tcW w:w="719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jc w:val="center"/>
            </w:pPr>
            <w:r>
              <w:rPr>
                <w:rFonts w:ascii="Times New Roman" w:eastAsia="Times New Roman" w:hAnsi="Times New Roman" w:cs="Times New Roman"/>
                <w:sz w:val="16"/>
              </w:rPr>
              <w:t xml:space="preserve">Tipo di esigenza </w:t>
            </w: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ind w:left="81"/>
            </w:pPr>
            <w:r>
              <w:rPr>
                <w:rFonts w:ascii="Times New Roman" w:eastAsia="Times New Roman" w:hAnsi="Times New Roman" w:cs="Times New Roman"/>
                <w:sz w:val="16"/>
              </w:rPr>
              <w:t xml:space="preserve">Punti </w:t>
            </w:r>
          </w:p>
        </w:tc>
        <w:tc>
          <w:tcPr>
            <w:tcW w:w="118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ind w:left="48"/>
              <w:jc w:val="center"/>
              <w:rPr>
                <w:rFonts w:ascii="Times New Roman" w:eastAsia="Times New Roman" w:hAnsi="Times New Roman" w:cs="Times New Roman"/>
                <w:sz w:val="16"/>
              </w:rPr>
            </w:pPr>
            <w:r>
              <w:rPr>
                <w:rFonts w:ascii="Times New Roman" w:eastAsia="Times New Roman" w:hAnsi="Times New Roman" w:cs="Times New Roman"/>
                <w:sz w:val="16"/>
              </w:rPr>
              <w:t xml:space="preserve">Riservato al </w:t>
            </w:r>
          </w:p>
          <w:p w:rsidR="000B572C" w:rsidRDefault="00DE7DF8">
            <w:pPr>
              <w:spacing w:after="0" w:line="240" w:lineRule="auto"/>
              <w:ind w:left="48"/>
              <w:jc w:val="center"/>
            </w:pPr>
            <w:r>
              <w:rPr>
                <w:rFonts w:ascii="Times New Roman" w:eastAsia="Times New Roman" w:hAnsi="Times New Roman" w:cs="Times New Roman"/>
                <w:sz w:val="16"/>
              </w:rPr>
              <w:t xml:space="preserve">Dir. </w:t>
            </w:r>
            <w:proofErr w:type="spellStart"/>
            <w:r>
              <w:rPr>
                <w:rFonts w:ascii="Times New Roman" w:eastAsia="Times New Roman" w:hAnsi="Times New Roman" w:cs="Times New Roman"/>
                <w:sz w:val="16"/>
              </w:rPr>
              <w:t>Scol</w:t>
            </w:r>
            <w:proofErr w:type="spellEnd"/>
            <w:r>
              <w:rPr>
                <w:rFonts w:ascii="Times New Roman" w:eastAsia="Times New Roman" w:hAnsi="Times New Roman" w:cs="Times New Roman"/>
                <w:sz w:val="16"/>
              </w:rPr>
              <w:t xml:space="preserve">. </w:t>
            </w:r>
          </w:p>
        </w:tc>
      </w:tr>
      <w:tr w:rsidR="000B572C">
        <w:tc>
          <w:tcPr>
            <w:tcW w:w="719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z w:val="16"/>
              </w:rPr>
              <w:lastRenderedPageBreak/>
              <w:t xml:space="preserve">A) per ricongiungimento al coniuge ovvero, nel caso di docenti senza coniuge o separati giudizialmente o consensualmente con atto omologato dal  tribunale, per ricongiungimento  ai genitori o ai figli (7)    </w:t>
            </w:r>
            <w:r w:rsidR="00E1577D">
              <w:rPr>
                <w:rFonts w:ascii="Times New Roman" w:eastAsia="Times New Roman" w:hAnsi="Times New Roman" w:cs="Times New Roman"/>
                <w:sz w:val="16"/>
              </w:rPr>
              <w:t xml:space="preserve">                                                                                                                                                                                         ( </w:t>
            </w:r>
            <w:r>
              <w:rPr>
                <w:rFonts w:ascii="Times New Roman" w:eastAsia="Times New Roman" w:hAnsi="Times New Roman" w:cs="Times New Roman"/>
                <w:sz w:val="16"/>
              </w:rPr>
              <w:t>Punti 6)</w:t>
            </w: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118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719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z w:val="16"/>
              </w:rPr>
              <w:t xml:space="preserve">B) per ogni figlio di età inferiore a sei anni (8)                                                                      (Punti 4) </w:t>
            </w: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118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719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z w:val="16"/>
              </w:rPr>
              <w:t xml:space="preserve">C) per ogni figlio di età superiore ai sei anni, ma che non abbia superato il diciottesimo  anno di età (8) ovvero per ogni figlio maggiorenne che risulti totalmente o permanentemente  inabile a proficuo lavoro)                                                                                                                      (Punti 3) </w:t>
            </w: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118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719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z w:val="16"/>
              </w:rPr>
              <w:t xml:space="preserve">D) per la cura e l'assistenza dei figli minorati fisici, psichici o sensoriali, tossicodipendenti,  ovvero del coniuge o del genitore totalmente e permanentemente inabili al lavoro  che  possono essere assistiti soltanto nel comune richiesto (9)                                                                               (Punti 6) </w:t>
            </w: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118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bl>
    <w:p w:rsidR="000B572C" w:rsidRDefault="000B572C">
      <w:pPr>
        <w:spacing w:after="0" w:line="240" w:lineRule="auto"/>
        <w:rPr>
          <w:rFonts w:ascii="Times New Roman" w:eastAsia="Times New Roman" w:hAnsi="Times New Roman" w:cs="Times New Roman"/>
          <w:sz w:val="16"/>
        </w:rPr>
      </w:pPr>
    </w:p>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III - TITOLI GENERALI (15):</w:t>
      </w:r>
    </w:p>
    <w:tbl>
      <w:tblPr>
        <w:tblW w:w="0" w:type="auto"/>
        <w:tblInd w:w="5" w:type="dxa"/>
        <w:tblCellMar>
          <w:left w:w="10" w:type="dxa"/>
          <w:right w:w="10" w:type="dxa"/>
        </w:tblCellMar>
        <w:tblLook w:val="0000"/>
      </w:tblPr>
      <w:tblGrid>
        <w:gridCol w:w="8062"/>
        <w:gridCol w:w="662"/>
        <w:gridCol w:w="924"/>
      </w:tblGrid>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jc w:val="center"/>
            </w:pPr>
            <w:r>
              <w:rPr>
                <w:rFonts w:ascii="Times New Roman" w:eastAsia="Times New Roman" w:hAnsi="Times New Roman" w:cs="Times New Roman"/>
                <w:sz w:val="16"/>
              </w:rPr>
              <w:t xml:space="preserve">Tipo di titolo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ind w:left="86"/>
            </w:pPr>
            <w:r>
              <w:rPr>
                <w:rFonts w:ascii="Times New Roman" w:eastAsia="Times New Roman" w:hAnsi="Times New Roman" w:cs="Times New Roman"/>
                <w:sz w:val="16"/>
              </w:rPr>
              <w:t xml:space="preserve">Punti </w:t>
            </w: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ind w:left="48"/>
              <w:jc w:val="center"/>
            </w:pPr>
            <w:r>
              <w:rPr>
                <w:rFonts w:ascii="Times New Roman" w:eastAsia="Times New Roman" w:hAnsi="Times New Roman" w:cs="Times New Roman"/>
                <w:sz w:val="16"/>
              </w:rPr>
              <w:t xml:space="preserve">Riservato al  </w:t>
            </w:r>
            <w:proofErr w:type="spellStart"/>
            <w:r>
              <w:rPr>
                <w:rFonts w:ascii="Times New Roman" w:eastAsia="Times New Roman" w:hAnsi="Times New Roman" w:cs="Times New Roman"/>
                <w:sz w:val="16"/>
              </w:rPr>
              <w:t>Dir.Scol.</w:t>
            </w:r>
            <w:proofErr w:type="spellEnd"/>
            <w:r>
              <w:rPr>
                <w:rFonts w:ascii="Times New Roman" w:eastAsia="Times New Roman" w:hAnsi="Times New Roman" w:cs="Times New Roman"/>
                <w:sz w:val="16"/>
              </w:rPr>
              <w:t xml:space="preserve"> </w:t>
            </w: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z w:val="16"/>
              </w:rPr>
              <w:t xml:space="preserve">A) per il superamento di un pubblico concorso ordinario per esami e titoli, per l'accesso al  ruolo di appartenenza (1), al momento della presentazione della domanda, o a ruoli di livello  pari o superiore a quello di appartenenza (10)                                                                                                              (Punti 12)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B)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0B572C" w:rsidRDefault="00DE7DF8">
            <w:pPr>
              <w:spacing w:after="0" w:line="240" w:lineRule="auto"/>
            </w:pPr>
            <w:r>
              <w:rPr>
                <w:rFonts w:ascii="Times New Roman" w:eastAsia="Times New Roman" w:hAnsi="Times New Roman" w:cs="Times New Roman"/>
                <w:sz w:val="16"/>
              </w:rPr>
              <w:t xml:space="preserve">- per ogni diploma                                                                                                                              (Punti 5)  </w:t>
            </w:r>
            <w:r>
              <w:rPr>
                <w:rFonts w:ascii="Times New Roman" w:eastAsia="Times New Roman" w:hAnsi="Times New Roman" w:cs="Times New Roman"/>
                <w:sz w:val="16"/>
              </w:rPr>
              <w:br/>
              <w:t xml:space="preserve">(è valutabile un solo diploma, per lo stesso o gli stessi anni accademici o di corso)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pacing w:val="-4"/>
                <w:sz w:val="16"/>
              </w:rPr>
              <w:t xml:space="preserve">C)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l'accesso al ruolo di appartenenza 12)                 (Punti 3)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 xml:space="preserve">D)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 xml:space="preserve">- per ogni corso                                                                                                                                   (Punti 1)  </w:t>
            </w:r>
          </w:p>
          <w:p w:rsidR="000B572C" w:rsidRDefault="00DE7DF8">
            <w:pPr>
              <w:spacing w:after="0" w:line="240" w:lineRule="auto"/>
            </w:pPr>
            <w:r>
              <w:rPr>
                <w:rFonts w:ascii="Times New Roman" w:eastAsia="Times New Roman" w:hAnsi="Times New Roman" w:cs="Times New Roman"/>
                <w:sz w:val="16"/>
              </w:rPr>
              <w:t xml:space="preserve">(è valutabile un solo corso, per lo stesso o gli stessi anni accademici)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pacing w:val="-4"/>
                <w:sz w:val="16"/>
              </w:rPr>
              <w:t xml:space="preserve">E)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 xml:space="preserve">F) per il conseguimento del titolo di "dottorato di ricerca"(si valuta un solo titolo)                          (Punti 5)  </w:t>
            </w:r>
          </w:p>
          <w:p w:rsidR="000B572C" w:rsidRDefault="00DE7DF8">
            <w:pPr>
              <w:spacing w:after="0" w:line="240" w:lineRule="auto"/>
            </w:pPr>
            <w:r>
              <w:rPr>
                <w:rFonts w:ascii="Times New Roman" w:eastAsia="Times New Roman" w:hAnsi="Times New Roman" w:cs="Times New Roman"/>
                <w:sz w:val="16"/>
              </w:rPr>
              <w:t xml:space="preserve">(si valuta un solo titolo)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z w:val="16"/>
              </w:rPr>
              <w:t xml:space="preserve">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IRRE, CEDE, BDP oggi, rispettivamente, INVALSI, INDIRE) e  dell'università (16)                               (Punti 1)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z w:val="16"/>
              </w:rPr>
              <w:t xml:space="preserve">H)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(Punti 1)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rPr>
                <w:rFonts w:ascii="Times New Roman" w:eastAsia="Times New Roman" w:hAnsi="Times New Roman" w:cs="Times New Roman"/>
                <w:sz w:val="16"/>
              </w:rPr>
            </w:pPr>
            <w:r>
              <w:rPr>
                <w:rFonts w:ascii="Times New Roman" w:eastAsia="Times New Roman" w:hAnsi="Times New Roman" w:cs="Times New Roman"/>
                <w:sz w:val="16"/>
              </w:rPr>
              <w:t xml:space="preserve">I) CLIL di Corso di Perfezionamento per l’insegnamento di una disciplina non linguistica in lingua straniera di cui al D. Direttoriale n. 6 del 16.04.2012 rilasciato da strutture universitarie in possesso dei requisiti di cui all’art. 3, comma 3 del D.M. del 30/09/2011.                 NB: il certificato viene rilasciato solo a chi </w:t>
            </w:r>
          </w:p>
          <w:p w:rsidR="000B572C" w:rsidRDefault="00DE7DF8">
            <w:pPr>
              <w:numPr>
                <w:ilvl w:val="0"/>
                <w:numId w:val="1"/>
              </w:numPr>
              <w:spacing w:after="0" w:line="240" w:lineRule="auto"/>
              <w:ind w:left="281" w:hanging="281"/>
              <w:rPr>
                <w:rFonts w:ascii="Times New Roman" w:eastAsia="Times New Roman" w:hAnsi="Times New Roman" w:cs="Times New Roman"/>
                <w:sz w:val="16"/>
              </w:rPr>
            </w:pPr>
            <w:r>
              <w:rPr>
                <w:rFonts w:ascii="Times New Roman" w:eastAsia="Times New Roman" w:hAnsi="Times New Roman" w:cs="Times New Roman"/>
                <w:sz w:val="16"/>
              </w:rPr>
              <w:t>È in possesso di certificazione di livello C1 del QCER (art. 4 comma 2)</w:t>
            </w:r>
          </w:p>
          <w:p w:rsidR="000B572C" w:rsidRDefault="00DE7DF8">
            <w:pPr>
              <w:numPr>
                <w:ilvl w:val="0"/>
                <w:numId w:val="1"/>
              </w:numPr>
              <w:spacing w:after="0" w:line="240" w:lineRule="auto"/>
              <w:ind w:left="281" w:hanging="281"/>
              <w:rPr>
                <w:rFonts w:ascii="Times New Roman" w:eastAsia="Times New Roman" w:hAnsi="Times New Roman" w:cs="Times New Roman"/>
                <w:i/>
                <w:sz w:val="16"/>
              </w:rPr>
            </w:pPr>
            <w:r>
              <w:rPr>
                <w:rFonts w:ascii="Times New Roman" w:eastAsia="Times New Roman" w:hAnsi="Times New Roman" w:cs="Times New Roman"/>
                <w:sz w:val="16"/>
              </w:rPr>
              <w:t xml:space="preserve">Ha frequentato il corso metodologico </w:t>
            </w:r>
          </w:p>
          <w:p w:rsidR="000B572C" w:rsidRDefault="00DE7DF8">
            <w:pPr>
              <w:numPr>
                <w:ilvl w:val="0"/>
                <w:numId w:val="1"/>
              </w:numPr>
              <w:spacing w:after="0" w:line="240" w:lineRule="auto"/>
              <w:ind w:left="281" w:hanging="281"/>
            </w:pPr>
            <w:r>
              <w:rPr>
                <w:rFonts w:ascii="Times New Roman" w:eastAsia="Times New Roman" w:hAnsi="Times New Roman" w:cs="Times New Roman"/>
                <w:sz w:val="16"/>
              </w:rPr>
              <w:t>Sostenuto la prova finale                                                                                                              (Punti 1)</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r>
              <w:rPr>
                <w:rFonts w:ascii="Times New Roman" w:eastAsia="Times New Roman" w:hAnsi="Times New Roman" w:cs="Times New Roman"/>
                <w:sz w:val="16"/>
              </w:rPr>
              <w:t>L) CLIL per i docenti NON in possesso di Certificazione di livello C1, ma che avendo svolto la parte metodologica presso le strutture universitarie, sono in possesso di un ATTESTATO di frequenza al corso di perfezionamento.    NB: In questo caso il docente ha una competenza linguistica B2 NON certificata, ma ha frequentato il corso e superato l’esame finale                                                                                  (Punti 0,5)</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pPr>
            <w:r>
              <w:rPr>
                <w:rFonts w:ascii="Times New Roman" w:eastAsia="Times New Roman" w:hAnsi="Times New Roman" w:cs="Times New Roman"/>
                <w:sz w:val="16"/>
              </w:rPr>
              <w:t>N.B. i titoli relativi a</w:t>
            </w:r>
            <w:r w:rsidR="00CF72E7">
              <w:rPr>
                <w:rFonts w:ascii="Times New Roman" w:eastAsia="Times New Roman" w:hAnsi="Times New Roman" w:cs="Times New Roman"/>
                <w:sz w:val="16"/>
              </w:rPr>
              <w:t xml:space="preserve"> B)</w:t>
            </w:r>
            <w:r>
              <w:rPr>
                <w:rFonts w:ascii="Times New Roman" w:eastAsia="Times New Roman" w:hAnsi="Times New Roman" w:cs="Times New Roman"/>
                <w:sz w:val="16"/>
              </w:rPr>
              <w:t xml:space="preserve"> C), D), E), F), G), I),L), anche cumulabili tra di loro, sono valutati fino ad  un massimo di Punti 10 </w:t>
            </w:r>
          </w:p>
        </w:tc>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c>
          <w:tcPr>
            <w:tcW w:w="92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r w:rsidR="000B572C">
        <w:tc>
          <w:tcPr>
            <w:tcW w:w="80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DE7DF8">
            <w:pPr>
              <w:spacing w:after="0" w:line="240" w:lineRule="auto"/>
              <w:ind w:left="153"/>
              <w:jc w:val="right"/>
            </w:pPr>
            <w:r>
              <w:rPr>
                <w:rFonts w:ascii="Times New Roman" w:eastAsia="Times New Roman" w:hAnsi="Times New Roman" w:cs="Times New Roman"/>
                <w:sz w:val="16"/>
              </w:rPr>
              <w:t xml:space="preserve">TOTALE PUNTI </w:t>
            </w:r>
          </w:p>
        </w:tc>
        <w:tc>
          <w:tcPr>
            <w:tcW w:w="1586"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0B572C" w:rsidRDefault="000B572C">
            <w:pPr>
              <w:spacing w:after="0" w:line="240" w:lineRule="auto"/>
              <w:jc w:val="center"/>
              <w:rPr>
                <w:rFonts w:ascii="Calibri" w:eastAsia="Calibri" w:hAnsi="Calibri" w:cs="Calibri"/>
              </w:rPr>
            </w:pPr>
          </w:p>
        </w:tc>
      </w:tr>
    </w:tbl>
    <w:p w:rsidR="000B572C" w:rsidRDefault="00DE7DF8">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16"/>
        </w:rPr>
        <w:t xml:space="preserve">Si allega: </w:t>
      </w:r>
    </w:p>
    <w:p w:rsidR="000B572C" w:rsidRDefault="000B572C">
      <w:pPr>
        <w:spacing w:after="0" w:line="240" w:lineRule="auto"/>
        <w:rPr>
          <w:rFonts w:ascii="Times New Roman" w:eastAsia="Times New Roman" w:hAnsi="Times New Roman" w:cs="Times New Roman"/>
          <w:sz w:val="16"/>
        </w:rPr>
      </w:pPr>
    </w:p>
    <w:p w:rsidR="000B572C" w:rsidRDefault="00DE7DF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Data ___/___/_____</w:t>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 xml:space="preserve">            Firma</w:t>
      </w:r>
    </w:p>
    <w:p w:rsidR="000B572C" w:rsidRDefault="000B572C">
      <w:pPr>
        <w:spacing w:after="0" w:line="240" w:lineRule="auto"/>
        <w:rPr>
          <w:rFonts w:ascii="Times New Roman" w:eastAsia="Times New Roman" w:hAnsi="Times New Roman" w:cs="Times New Roman"/>
          <w:sz w:val="20"/>
        </w:rPr>
      </w:pPr>
    </w:p>
    <w:p w:rsidR="006C6FCC" w:rsidRDefault="00DE7DF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____________________________</w:t>
      </w:r>
      <w:r>
        <w:rPr>
          <w:rFonts w:ascii="Times New Roman" w:eastAsia="Times New Roman" w:hAnsi="Times New Roman" w:cs="Times New Roman"/>
          <w:sz w:val="20"/>
        </w:rPr>
        <w:tab/>
      </w:r>
    </w:p>
    <w:p w:rsidR="004900F3" w:rsidRDefault="004900F3">
      <w:pPr>
        <w:spacing w:after="0" w:line="240" w:lineRule="auto"/>
        <w:rPr>
          <w:rFonts w:ascii="Times New Roman" w:eastAsia="Times New Roman" w:hAnsi="Times New Roman" w:cs="Times New Roman"/>
          <w:sz w:val="20"/>
        </w:rPr>
      </w:pPr>
    </w:p>
    <w:p w:rsidR="004900F3" w:rsidRDefault="004900F3">
      <w:pPr>
        <w:spacing w:after="0" w:line="240" w:lineRule="auto"/>
        <w:rPr>
          <w:rFonts w:ascii="Times New Roman" w:eastAsia="Times New Roman" w:hAnsi="Times New Roman" w:cs="Times New Roman"/>
          <w:sz w:val="20"/>
        </w:rPr>
      </w:pPr>
    </w:p>
    <w:p w:rsidR="004900F3" w:rsidRDefault="004900F3">
      <w:pPr>
        <w:spacing w:after="0" w:line="240" w:lineRule="auto"/>
        <w:rPr>
          <w:rFonts w:ascii="Times New Roman" w:eastAsia="Times New Roman" w:hAnsi="Times New Roman" w:cs="Times New Roman"/>
          <w:sz w:val="20"/>
        </w:rPr>
      </w:pPr>
    </w:p>
    <w:p w:rsidR="003D217E" w:rsidRDefault="003D217E">
      <w:pPr>
        <w:spacing w:after="0" w:line="240" w:lineRule="auto"/>
        <w:rPr>
          <w:rFonts w:ascii="Times New Roman" w:eastAsia="Times New Roman" w:hAnsi="Times New Roman" w:cs="Times New Roman"/>
          <w:sz w:val="20"/>
        </w:rPr>
      </w:pPr>
    </w:p>
    <w:p w:rsidR="003D217E" w:rsidRDefault="003D217E">
      <w:pPr>
        <w:spacing w:after="0" w:line="240" w:lineRule="auto"/>
        <w:rPr>
          <w:rFonts w:ascii="Times New Roman" w:eastAsia="Times New Roman" w:hAnsi="Times New Roman" w:cs="Times New Roman"/>
          <w:sz w:val="20"/>
        </w:rPr>
      </w:pPr>
    </w:p>
    <w:p w:rsidR="003D217E" w:rsidRDefault="003D217E">
      <w:pPr>
        <w:spacing w:after="0" w:line="240" w:lineRule="auto"/>
        <w:rPr>
          <w:rFonts w:ascii="Times New Roman" w:eastAsia="Times New Roman" w:hAnsi="Times New Roman" w:cs="Times New Roman"/>
          <w:sz w:val="20"/>
        </w:rPr>
      </w:pPr>
    </w:p>
    <w:p w:rsidR="003D217E" w:rsidRDefault="003D217E">
      <w:pPr>
        <w:spacing w:after="0" w:line="240" w:lineRule="auto"/>
        <w:rPr>
          <w:rFonts w:ascii="Times New Roman" w:eastAsia="Times New Roman" w:hAnsi="Times New Roman" w:cs="Times New Roman"/>
          <w:sz w:val="20"/>
        </w:rPr>
      </w:pPr>
    </w:p>
    <w:p w:rsidR="003D217E" w:rsidRDefault="003D217E">
      <w:pPr>
        <w:spacing w:after="0" w:line="240" w:lineRule="auto"/>
        <w:rPr>
          <w:rFonts w:ascii="Times New Roman" w:eastAsia="Times New Roman" w:hAnsi="Times New Roman" w:cs="Times New Roman"/>
          <w:sz w:val="20"/>
        </w:rPr>
      </w:pPr>
    </w:p>
    <w:p w:rsidR="004900F3" w:rsidRDefault="004900F3">
      <w:pPr>
        <w:spacing w:after="0" w:line="240" w:lineRule="auto"/>
        <w:rPr>
          <w:rFonts w:ascii="Times New Roman" w:eastAsia="Times New Roman" w:hAnsi="Times New Roman" w:cs="Times New Roman"/>
          <w:sz w:val="20"/>
        </w:rPr>
      </w:pPr>
    </w:p>
    <w:p w:rsidR="004900F3" w:rsidRDefault="004900F3">
      <w:pPr>
        <w:spacing w:after="0" w:line="240" w:lineRule="auto"/>
        <w:rPr>
          <w:rFonts w:ascii="Times New Roman" w:eastAsia="Times New Roman" w:hAnsi="Times New Roman" w:cs="Times New Roman"/>
          <w:sz w:val="20"/>
        </w:rPr>
      </w:pPr>
    </w:p>
    <w:p w:rsidR="004900F3" w:rsidRDefault="004900F3">
      <w:pPr>
        <w:spacing w:after="0" w:line="240" w:lineRule="auto"/>
        <w:rPr>
          <w:rFonts w:ascii="Times New Roman" w:eastAsia="Times New Roman" w:hAnsi="Times New Roman" w:cs="Times New Roman"/>
          <w:sz w:val="20"/>
        </w:rPr>
      </w:pPr>
    </w:p>
    <w:p w:rsidR="003D217E" w:rsidRDefault="003D217E" w:rsidP="003D217E">
      <w:pPr>
        <w:spacing w:after="0" w:line="240" w:lineRule="auto"/>
        <w:jc w:val="both"/>
        <w:rPr>
          <w:sz w:val="18"/>
          <w:szCs w:val="18"/>
        </w:rPr>
      </w:pPr>
      <w:r>
        <w:lastRenderedPageBreak/>
        <w:t xml:space="preserve">NOTE COMUNI ALLE TABELLE DEI </w:t>
      </w:r>
      <w:r w:rsidRPr="00A3039D">
        <w:rPr>
          <w:sz w:val="18"/>
          <w:szCs w:val="18"/>
        </w:rPr>
        <w:t>TRASFERIMENTI A DOMANDA E D’UFFICIO E DEI PASSAGGI DEI DOCENTI DELLE SCUOLE DELL’INFANZIA, PRIMARIA, SECONDARIA DI I GRADO E DEGLI ISTITUTI DI ISTRUZIONE SECONDARIA DI II GRADO ED ARTISTICA E DEL PERSONALE EDUCATIVO</w:t>
      </w:r>
    </w:p>
    <w:p w:rsidR="003D217E" w:rsidRPr="00A3039D" w:rsidRDefault="003D217E" w:rsidP="003D217E">
      <w:pPr>
        <w:spacing w:after="0" w:line="240" w:lineRule="auto"/>
        <w:jc w:val="both"/>
        <w:rPr>
          <w:sz w:val="18"/>
          <w:szCs w:val="18"/>
        </w:rPr>
      </w:pPr>
    </w:p>
    <w:p w:rsidR="003D217E" w:rsidRDefault="003D217E" w:rsidP="003D217E">
      <w:pPr>
        <w:spacing w:after="0" w:line="240" w:lineRule="auto"/>
        <w:jc w:val="center"/>
        <w:rPr>
          <w:b/>
          <w:bCs/>
          <w:sz w:val="18"/>
          <w:szCs w:val="18"/>
        </w:rPr>
      </w:pPr>
      <w:r w:rsidRPr="00A3039D">
        <w:rPr>
          <w:b/>
          <w:bCs/>
          <w:sz w:val="18"/>
          <w:szCs w:val="18"/>
        </w:rPr>
        <w:t xml:space="preserve">P R E M E S </w:t>
      </w:r>
      <w:proofErr w:type="spellStart"/>
      <w:r w:rsidRPr="00A3039D">
        <w:rPr>
          <w:b/>
          <w:bCs/>
          <w:sz w:val="18"/>
          <w:szCs w:val="18"/>
        </w:rPr>
        <w:t>S</w:t>
      </w:r>
      <w:proofErr w:type="spellEnd"/>
      <w:r w:rsidRPr="00A3039D">
        <w:rPr>
          <w:b/>
          <w:bCs/>
          <w:sz w:val="18"/>
          <w:szCs w:val="18"/>
        </w:rPr>
        <w:t xml:space="preserve"> A</w:t>
      </w:r>
    </w:p>
    <w:p w:rsidR="003D217E" w:rsidRPr="00A3039D" w:rsidRDefault="003D217E" w:rsidP="003D217E">
      <w:pPr>
        <w:spacing w:after="0" w:line="240" w:lineRule="auto"/>
        <w:jc w:val="center"/>
        <w:rPr>
          <w:b/>
          <w:bCs/>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 Ai fini dell’attribuzione del punteggio per le domande di trasferimento, per le domande di passaggio di ruolo e per l’individuazione del perdente posto si precisa quanto segue: </w:t>
      </w:r>
    </w:p>
    <w:p w:rsidR="003D217E" w:rsidRPr="00A3039D" w:rsidRDefault="003D217E" w:rsidP="003D217E">
      <w:pPr>
        <w:spacing w:after="0" w:line="240" w:lineRule="auto"/>
        <w:jc w:val="both"/>
        <w:rPr>
          <w:sz w:val="18"/>
          <w:szCs w:val="18"/>
          <w:highlight w:val="yellow"/>
        </w:rPr>
      </w:pPr>
      <w:r w:rsidRPr="00A3039D">
        <w:rPr>
          <w:sz w:val="18"/>
          <w:szCs w:val="18"/>
          <w:highlight w:val="yellow"/>
        </w:rPr>
        <w:t>- nell’anzianità di servizio non si tiene conto dell’anno scolastico in corso;</w:t>
      </w:r>
    </w:p>
    <w:p w:rsidR="003D217E" w:rsidRPr="00A3039D" w:rsidRDefault="003D217E" w:rsidP="003D217E">
      <w:pPr>
        <w:spacing w:after="0" w:line="240" w:lineRule="auto"/>
        <w:jc w:val="both"/>
        <w:rPr>
          <w:sz w:val="18"/>
          <w:szCs w:val="18"/>
          <w:highlight w:val="yellow"/>
        </w:rPr>
      </w:pPr>
      <w:r w:rsidRPr="00A3039D">
        <w:rPr>
          <w:sz w:val="18"/>
          <w:szCs w:val="18"/>
          <w:highlight w:val="yellow"/>
        </w:rPr>
        <w:t xml:space="preserve"> - nella valutazione dei titoli vengono considerati quelli posseduti entro il termine previsto per la presentazione delle domande dall’annuale O.M.;</w:t>
      </w:r>
    </w:p>
    <w:p w:rsidR="003D217E" w:rsidRDefault="003D217E" w:rsidP="003D217E">
      <w:pPr>
        <w:spacing w:after="0" w:line="240" w:lineRule="auto"/>
        <w:jc w:val="both"/>
        <w:rPr>
          <w:sz w:val="18"/>
          <w:szCs w:val="18"/>
        </w:rPr>
      </w:pPr>
      <w:r w:rsidRPr="00A3039D">
        <w:rPr>
          <w:sz w:val="18"/>
          <w:szCs w:val="18"/>
          <w:highlight w:val="yellow"/>
        </w:rPr>
        <w:t xml:space="preserve"> - 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rsidR="003D217E" w:rsidRPr="00A3039D" w:rsidRDefault="003D217E" w:rsidP="003D217E">
      <w:pPr>
        <w:spacing w:after="0" w:line="240" w:lineRule="auto"/>
        <w:jc w:val="both"/>
        <w:rPr>
          <w:sz w:val="18"/>
          <w:szCs w:val="18"/>
        </w:rPr>
      </w:pPr>
    </w:p>
    <w:p w:rsidR="003D217E" w:rsidRDefault="003D217E" w:rsidP="003D217E">
      <w:pPr>
        <w:spacing w:after="0" w:line="240" w:lineRule="auto"/>
        <w:jc w:val="both"/>
        <w:rPr>
          <w:sz w:val="18"/>
          <w:szCs w:val="18"/>
        </w:rPr>
      </w:pPr>
      <w:r w:rsidRPr="00A3039D">
        <w:rPr>
          <w:sz w:val="18"/>
          <w:szCs w:val="18"/>
        </w:rPr>
        <w:t>L’anzianità di servizio di cui alle lettere A) e B) del punto I della tabella deve essere attestata dall'interessato, con apposita dichiarazione personale. Non interrompe la maturazione del punteggio del servizio la fruizione del congedo biennale per l’assistenza a familiari con grave disabilità di cui agli artt. 32, 33 e 34 comma 5 del decreto legislativo n. 151/2001.</w:t>
      </w:r>
    </w:p>
    <w:p w:rsidR="003D217E" w:rsidRDefault="003D217E" w:rsidP="003D217E">
      <w:pPr>
        <w:spacing w:after="0" w:line="240" w:lineRule="auto"/>
        <w:jc w:val="both"/>
        <w:rPr>
          <w:sz w:val="18"/>
          <w:szCs w:val="18"/>
        </w:rPr>
      </w:pPr>
    </w:p>
    <w:p w:rsidR="003D217E" w:rsidRDefault="003D217E" w:rsidP="003D217E">
      <w:pPr>
        <w:spacing w:after="0" w:line="240" w:lineRule="auto"/>
        <w:jc w:val="both"/>
        <w:rPr>
          <w:sz w:val="18"/>
          <w:szCs w:val="18"/>
        </w:rPr>
      </w:pPr>
      <w:r w:rsidRPr="00A3039D">
        <w:rPr>
          <w:sz w:val="18"/>
          <w:szCs w:val="18"/>
        </w:rPr>
        <w:t xml:space="preserve">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da quella di attuale titolarità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A3039D">
        <w:rPr>
          <w:sz w:val="18"/>
          <w:szCs w:val="18"/>
        </w:rPr>
        <w:t>restitutio</w:t>
      </w:r>
      <w:proofErr w:type="spellEnd"/>
      <w:r w:rsidRPr="00A3039D">
        <w:rPr>
          <w:sz w:val="18"/>
          <w:szCs w:val="18"/>
        </w:rPr>
        <w:t xml:space="preserve"> in </w:t>
      </w:r>
      <w:proofErr w:type="spellStart"/>
      <w:r w:rsidRPr="00A3039D">
        <w:rPr>
          <w:sz w:val="18"/>
          <w:szCs w:val="18"/>
        </w:rPr>
        <w:t>integrum</w:t>
      </w:r>
      <w:proofErr w:type="spellEnd"/>
      <w:r w:rsidRPr="00A3039D">
        <w:rPr>
          <w:sz w:val="18"/>
          <w:szCs w:val="18"/>
        </w:rPr>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 legge 30 gennaio 1976, n. 13 convertito dalla legge 30.3.1976, n. 88. Il servizio prestato in ruoli diversi da quello di appartenenza, a seguito di utilizzazione o assegnazione provvisoria, è valutato ai sensi della lettera A) con riferimento al ruolo di appartenenza.</w:t>
      </w:r>
    </w:p>
    <w:p w:rsidR="003D217E" w:rsidRDefault="003D217E" w:rsidP="003D217E">
      <w:pPr>
        <w:spacing w:after="0" w:line="240" w:lineRule="auto"/>
        <w:jc w:val="both"/>
        <w:rPr>
          <w:sz w:val="18"/>
          <w:szCs w:val="18"/>
        </w:rPr>
      </w:pPr>
      <w:r w:rsidRPr="00A3039D">
        <w:rPr>
          <w:sz w:val="18"/>
          <w:szCs w:val="18"/>
        </w:rPr>
        <w:t xml:space="preserve"> 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 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decreto legislativo n. 297/94 ai fini della valutabilità per la carriera ovvero il servizio </w:t>
      </w:r>
      <w:proofErr w:type="spellStart"/>
      <w:r w:rsidRPr="00A3039D">
        <w:rPr>
          <w:sz w:val="18"/>
          <w:szCs w:val="18"/>
        </w:rPr>
        <w:t>pre-ruolo</w:t>
      </w:r>
      <w:proofErr w:type="spellEnd"/>
      <w:r w:rsidRPr="00A3039D">
        <w:rPr>
          <w:sz w:val="18"/>
          <w:szCs w:val="18"/>
        </w:rPr>
        <w:t xml:space="preserve">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è da valutare con lo stesso punteggio previsto per il servizio non di ruolo. Tale servizio, qualora abbia avuto una durata superiore a 180 gg interrompe la continuità. La valutazione del servizio di cui alle lettere A), A1) e B) è riconosciuta anche al personale proveniente dagli Enti Locali e che abbia svolto, prima del trasferimento allo Stato, effettivo servizio di docente nelle scuole statali. 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 La valutazione degli anni del servizio </w:t>
      </w:r>
      <w:proofErr w:type="spellStart"/>
      <w:r w:rsidRPr="00A3039D">
        <w:rPr>
          <w:sz w:val="18"/>
          <w:szCs w:val="18"/>
        </w:rPr>
        <w:t>pre-ruolo</w:t>
      </w:r>
      <w:proofErr w:type="spellEnd"/>
      <w:r w:rsidRPr="00A3039D">
        <w:rPr>
          <w:sz w:val="18"/>
          <w:szCs w:val="18"/>
        </w:rPr>
        <w:t xml:space="preserve"> nella mobilità a domanda viene effettuata per intero (6 punti per ogni anno). </w:t>
      </w:r>
    </w:p>
    <w:p w:rsidR="003D217E" w:rsidRDefault="003D217E" w:rsidP="003D217E">
      <w:pPr>
        <w:spacing w:after="0" w:line="240" w:lineRule="auto"/>
        <w:jc w:val="both"/>
        <w:rPr>
          <w:sz w:val="18"/>
          <w:szCs w:val="18"/>
        </w:rPr>
      </w:pPr>
      <w:r w:rsidRPr="00A3039D">
        <w:rPr>
          <w:sz w:val="18"/>
          <w:szCs w:val="18"/>
        </w:rPr>
        <w:t xml:space="preserve">Nella mobilità d’ufficio viene effettuata nella seguente maniera: - </w:t>
      </w:r>
      <w:r w:rsidRPr="003D217E">
        <w:rPr>
          <w:sz w:val="18"/>
          <w:szCs w:val="18"/>
          <w:highlight w:val="yellow"/>
        </w:rPr>
        <w:t>i primi 4 anni sono valutati 3 punti per ogni anno - il periodo eccedente i 4 anni è valutato per i 2/3 (due punti per ogni anno).</w:t>
      </w:r>
    </w:p>
    <w:p w:rsidR="003D217E" w:rsidRDefault="003D217E" w:rsidP="003D217E">
      <w:pPr>
        <w:spacing w:after="0" w:line="240" w:lineRule="auto"/>
        <w:jc w:val="both"/>
        <w:rPr>
          <w:sz w:val="18"/>
          <w:szCs w:val="18"/>
        </w:rPr>
      </w:pPr>
      <w:r w:rsidRPr="00A3039D">
        <w:rPr>
          <w:sz w:val="18"/>
          <w:szCs w:val="18"/>
        </w:rPr>
        <w:t xml:space="preserve"> Nel caso della mobilità d’ufficio, ad esempio, il docente che ha prestato 6 anni di servizio </w:t>
      </w:r>
      <w:proofErr w:type="spellStart"/>
      <w:r w:rsidRPr="00A3039D">
        <w:rPr>
          <w:sz w:val="18"/>
          <w:szCs w:val="18"/>
        </w:rPr>
        <w:t>pre-ruolo</w:t>
      </w:r>
      <w:proofErr w:type="spellEnd"/>
      <w:r w:rsidRPr="00A3039D">
        <w:rPr>
          <w:sz w:val="18"/>
          <w:szCs w:val="18"/>
        </w:rPr>
        <w:t>, che viene riconosciuto o riconoscibile ai fini della progressione di carriera nella misura di 5 anni e 4 mesi, ha diritto, per tale servizio, all'attribuzione di punti 16 derivanti dal seguente calcolo:</w:t>
      </w:r>
    </w:p>
    <w:p w:rsidR="003D217E" w:rsidRPr="00A3039D" w:rsidRDefault="003D217E" w:rsidP="003D217E">
      <w:pPr>
        <w:spacing w:after="0" w:line="240" w:lineRule="auto"/>
        <w:jc w:val="both"/>
        <w:rPr>
          <w:sz w:val="18"/>
          <w:szCs w:val="18"/>
        </w:rPr>
      </w:pPr>
    </w:p>
    <w:p w:rsidR="003D217E" w:rsidRPr="003D217E" w:rsidRDefault="003D217E" w:rsidP="003D217E">
      <w:pPr>
        <w:spacing w:after="0" w:line="240" w:lineRule="auto"/>
        <w:jc w:val="both"/>
        <w:rPr>
          <w:sz w:val="18"/>
          <w:szCs w:val="18"/>
        </w:rPr>
      </w:pPr>
      <w:r w:rsidRPr="003D217E">
        <w:rPr>
          <w:sz w:val="18"/>
          <w:szCs w:val="18"/>
        </w:rPr>
        <w:t xml:space="preserve">primi 4 anni (valutati per intero) </w:t>
      </w:r>
      <w:r w:rsidRPr="003D217E">
        <w:rPr>
          <w:sz w:val="18"/>
          <w:szCs w:val="18"/>
        </w:rPr>
        <w:sym w:font="Symbol" w:char="F0DE"/>
      </w:r>
      <w:r w:rsidRPr="003D217E">
        <w:rPr>
          <w:sz w:val="18"/>
          <w:szCs w:val="18"/>
        </w:rPr>
        <w:t xml:space="preserve"> 4 anni x 3 punti = 12 punti </w:t>
      </w:r>
    </w:p>
    <w:p w:rsidR="003D217E" w:rsidRPr="003D217E" w:rsidRDefault="003D217E" w:rsidP="003D217E">
      <w:pPr>
        <w:spacing w:after="0" w:line="240" w:lineRule="auto"/>
        <w:jc w:val="both"/>
        <w:rPr>
          <w:sz w:val="18"/>
          <w:szCs w:val="18"/>
        </w:rPr>
      </w:pPr>
      <w:r w:rsidRPr="003D217E">
        <w:rPr>
          <w:sz w:val="18"/>
          <w:szCs w:val="18"/>
        </w:rPr>
        <w:t xml:space="preserve">rimanenti 2 anni (valutati due terzi) </w:t>
      </w:r>
      <w:r w:rsidRPr="003D217E">
        <w:rPr>
          <w:sz w:val="18"/>
          <w:szCs w:val="18"/>
        </w:rPr>
        <w:sym w:font="Symbol" w:char="F0DE"/>
      </w:r>
      <w:r w:rsidRPr="003D217E">
        <w:rPr>
          <w:sz w:val="18"/>
          <w:szCs w:val="18"/>
        </w:rPr>
        <w:t xml:space="preserve"> 2/3 x 2 anni x 3 punti = 4 punti </w:t>
      </w:r>
    </w:p>
    <w:p w:rsidR="003D217E" w:rsidRPr="003D217E" w:rsidRDefault="003D217E" w:rsidP="003D217E">
      <w:pPr>
        <w:spacing w:after="0" w:line="240" w:lineRule="auto"/>
        <w:jc w:val="both"/>
        <w:rPr>
          <w:sz w:val="18"/>
          <w:szCs w:val="18"/>
        </w:rPr>
      </w:pPr>
      <w:r w:rsidRPr="003D217E">
        <w:rPr>
          <w:sz w:val="18"/>
          <w:szCs w:val="18"/>
        </w:rPr>
        <w:t>______</w:t>
      </w:r>
    </w:p>
    <w:p w:rsidR="003D217E" w:rsidRDefault="003D217E" w:rsidP="003D217E">
      <w:pPr>
        <w:spacing w:after="0" w:line="240" w:lineRule="auto"/>
        <w:jc w:val="both"/>
        <w:rPr>
          <w:sz w:val="18"/>
          <w:szCs w:val="18"/>
        </w:rPr>
      </w:pPr>
      <w:r w:rsidRPr="003D217E">
        <w:rPr>
          <w:sz w:val="18"/>
          <w:szCs w:val="18"/>
        </w:rPr>
        <w:t xml:space="preserve"> totale: 12 punti + 4 punti </w:t>
      </w:r>
      <w:r w:rsidRPr="003D217E">
        <w:rPr>
          <w:sz w:val="18"/>
          <w:szCs w:val="18"/>
        </w:rPr>
        <w:sym w:font="Symbol" w:char="F0DE"/>
      </w:r>
      <w:r w:rsidRPr="003D217E">
        <w:rPr>
          <w:sz w:val="18"/>
          <w:szCs w:val="18"/>
        </w:rPr>
        <w:t xml:space="preserve"> 16 punti.</w:t>
      </w:r>
    </w:p>
    <w:p w:rsidR="003D217E" w:rsidRPr="00A3039D" w:rsidRDefault="003D217E" w:rsidP="003D217E">
      <w:pPr>
        <w:spacing w:after="0" w:line="240" w:lineRule="auto"/>
        <w:jc w:val="both"/>
        <w:rPr>
          <w:sz w:val="18"/>
          <w:szCs w:val="18"/>
        </w:rPr>
      </w:pPr>
    </w:p>
    <w:p w:rsidR="003D217E" w:rsidRDefault="003D217E" w:rsidP="003D217E">
      <w:pPr>
        <w:spacing w:after="0" w:line="240" w:lineRule="auto"/>
        <w:jc w:val="both"/>
        <w:rPr>
          <w:sz w:val="18"/>
          <w:szCs w:val="18"/>
        </w:rPr>
      </w:pPr>
      <w:r w:rsidRPr="00A3039D">
        <w:rPr>
          <w:sz w:val="18"/>
          <w:szCs w:val="18"/>
        </w:rPr>
        <w:t xml:space="preserve"> 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3D217E" w:rsidRDefault="003D217E" w:rsidP="003D217E">
      <w:pPr>
        <w:spacing w:after="0" w:line="240" w:lineRule="auto"/>
        <w:jc w:val="both"/>
        <w:rPr>
          <w:sz w:val="18"/>
          <w:szCs w:val="18"/>
        </w:rPr>
      </w:pPr>
      <w:r w:rsidRPr="00A3039D">
        <w:rPr>
          <w:sz w:val="18"/>
          <w:szCs w:val="18"/>
        </w:rP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rsidR="003D217E" w:rsidRDefault="003D217E" w:rsidP="003D217E">
      <w:pPr>
        <w:spacing w:after="0" w:line="240" w:lineRule="auto"/>
        <w:jc w:val="both"/>
        <w:rPr>
          <w:sz w:val="18"/>
          <w:szCs w:val="18"/>
        </w:rPr>
      </w:pPr>
      <w:r w:rsidRPr="00CC5245">
        <w:rPr>
          <w:sz w:val="18"/>
          <w:szCs w:val="18"/>
          <w:highlight w:val="yellow"/>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w:t>
      </w:r>
      <w:r w:rsidRPr="00A3039D">
        <w:rPr>
          <w:sz w:val="18"/>
          <w:szCs w:val="18"/>
        </w:rPr>
        <w:t xml:space="preserve">. In caso contrario l'anno non può essere valutato e, pertanto, non sarà attribuito alcun punteggio. I periodi di congedo retribuiti e non retribuiti disciplinati dal decreto legislativo 26.3.2001 n. 151 (Capo III – Congedo di maternità, Capo IV – Congedo </w:t>
      </w:r>
      <w:r w:rsidRPr="00A3039D">
        <w:rPr>
          <w:sz w:val="18"/>
          <w:szCs w:val="18"/>
        </w:rPr>
        <w:lastRenderedPageBreak/>
        <w:t xml:space="preserve">di paternità, Capo V – Congedo parentale, Capo VII – Congedi per la malattia del figlio) devono essere computati nell’anzianità di servizio a tutti gli effetti. </w:t>
      </w:r>
    </w:p>
    <w:p w:rsidR="003D217E" w:rsidRPr="00A3039D" w:rsidRDefault="003D217E" w:rsidP="003D217E">
      <w:pPr>
        <w:spacing w:after="0" w:line="240" w:lineRule="auto"/>
        <w:jc w:val="both"/>
        <w:rPr>
          <w:sz w:val="18"/>
          <w:szCs w:val="18"/>
        </w:rPr>
      </w:pPr>
      <w:r w:rsidRPr="00A3039D">
        <w:rPr>
          <w:sz w:val="18"/>
          <w:szCs w:val="18"/>
        </w:rPr>
        <w:t xml:space="preserve">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Analogamente sono riconosciuti utili gli anni di servizio come ricercatore a tempo determinato del personale docente già di ruolo, ai sensi della legge 240/10 e </w:t>
      </w:r>
      <w:proofErr w:type="spellStart"/>
      <w:r w:rsidRPr="00A3039D">
        <w:rPr>
          <w:sz w:val="18"/>
          <w:szCs w:val="18"/>
        </w:rPr>
        <w:t>s.i.m.</w:t>
      </w:r>
      <w:proofErr w:type="spellEnd"/>
      <w:r w:rsidRPr="00A3039D">
        <w:rPr>
          <w:sz w:val="18"/>
          <w:szCs w:val="18"/>
        </w:rPr>
        <w:t xml:space="preserve">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 Il servizio prestato nelle scuole paritarie non è valutabile in quanto non riconoscibile ai fini della ricostruzione di carriera. E’ fatto salvo il riconoscimento del servizio prestato: </w:t>
      </w:r>
    </w:p>
    <w:p w:rsidR="003D217E" w:rsidRPr="00A3039D" w:rsidRDefault="003D217E" w:rsidP="003D217E">
      <w:pPr>
        <w:spacing w:after="0" w:line="240" w:lineRule="auto"/>
        <w:jc w:val="both"/>
        <w:rPr>
          <w:sz w:val="18"/>
          <w:szCs w:val="18"/>
        </w:rPr>
      </w:pPr>
      <w:r w:rsidRPr="00A3039D">
        <w:rPr>
          <w:sz w:val="18"/>
          <w:szCs w:val="18"/>
        </w:rPr>
        <w:t xml:space="preserve">a) fino al 31.8.2008 nelle scuole paritarie primarie che abbiano mantenuto lo status di parificate congiuntamente a quello di paritarie </w:t>
      </w:r>
    </w:p>
    <w:p w:rsidR="003D217E" w:rsidRPr="00A3039D" w:rsidRDefault="003D217E" w:rsidP="003D217E">
      <w:pPr>
        <w:spacing w:after="0" w:line="240" w:lineRule="auto"/>
        <w:jc w:val="both"/>
        <w:rPr>
          <w:sz w:val="18"/>
          <w:szCs w:val="18"/>
        </w:rPr>
      </w:pPr>
      <w:r w:rsidRPr="00A3039D">
        <w:rPr>
          <w:sz w:val="18"/>
          <w:szCs w:val="18"/>
        </w:rPr>
        <w:t>b) nelle scuole paritarie dell’infanzia comunali</w:t>
      </w:r>
    </w:p>
    <w:p w:rsidR="003D217E" w:rsidRPr="00A3039D" w:rsidRDefault="003D217E" w:rsidP="003D217E">
      <w:pPr>
        <w:spacing w:after="0" w:line="240" w:lineRule="auto"/>
        <w:jc w:val="both"/>
        <w:rPr>
          <w:sz w:val="18"/>
          <w:szCs w:val="18"/>
        </w:rPr>
      </w:pPr>
      <w:r w:rsidRPr="00A3039D">
        <w:rPr>
          <w:sz w:val="18"/>
          <w:szCs w:val="18"/>
        </w:rPr>
        <w:t xml:space="preserve"> c) nelle scuole secondarie pareggiate (art. 360 del T.U.).</w:t>
      </w:r>
    </w:p>
    <w:p w:rsidR="003D217E" w:rsidRDefault="003D217E" w:rsidP="003D217E">
      <w:pPr>
        <w:spacing w:after="0" w:line="240" w:lineRule="auto"/>
        <w:jc w:val="both"/>
        <w:rPr>
          <w:sz w:val="18"/>
          <w:szCs w:val="18"/>
        </w:rPr>
      </w:pPr>
    </w:p>
    <w:p w:rsidR="003D217E" w:rsidRDefault="003D217E" w:rsidP="003D217E">
      <w:pPr>
        <w:spacing w:after="0" w:line="240" w:lineRule="auto"/>
        <w:jc w:val="both"/>
        <w:rPr>
          <w:b/>
          <w:bCs/>
          <w:sz w:val="18"/>
          <w:szCs w:val="18"/>
        </w:rPr>
      </w:pPr>
      <w:r w:rsidRPr="00FF6572">
        <w:rPr>
          <w:b/>
          <w:bCs/>
          <w:sz w:val="18"/>
          <w:szCs w:val="18"/>
        </w:rPr>
        <w:t xml:space="preserve"> N O T E </w:t>
      </w:r>
    </w:p>
    <w:p w:rsidR="003D217E" w:rsidRPr="00FF6572" w:rsidRDefault="003D217E" w:rsidP="003D217E">
      <w:pPr>
        <w:spacing w:after="0" w:line="240" w:lineRule="auto"/>
        <w:jc w:val="both"/>
        <w:rPr>
          <w:b/>
          <w:bCs/>
          <w:sz w:val="18"/>
          <w:szCs w:val="18"/>
        </w:rPr>
      </w:pPr>
    </w:p>
    <w:p w:rsidR="003D217E" w:rsidRDefault="003D217E" w:rsidP="003D217E">
      <w:pPr>
        <w:spacing w:after="0" w:line="240" w:lineRule="auto"/>
        <w:jc w:val="both"/>
        <w:rPr>
          <w:sz w:val="18"/>
          <w:szCs w:val="18"/>
        </w:rPr>
      </w:pPr>
      <w:r w:rsidRPr="00A3039D">
        <w:rPr>
          <w:sz w:val="18"/>
          <w:szCs w:val="18"/>
        </w:rPr>
        <w:t xml:space="preserve">(1) Il ruolo di appartenenza va riferito rispettivamente: a) alla scuola dell’infanzia; b) alla scuola primaria; c) alla scuola secondaria di I grado; d) agli istituti di istruzione secondaria di II grado e artistica. Va valutato nella misura prevista dalla presente voce il servizio prestato, a decorrere dall'anno scolastico 1978/79, dalle assistenti di scuola materna statale utilizzate, ai sensi dell'articolo 8 della legge n. 463/78, come insegnanti di scuola materna. 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3D217E" w:rsidRDefault="003D217E" w:rsidP="003D217E">
      <w:pPr>
        <w:spacing w:after="0" w:line="240" w:lineRule="auto"/>
        <w:jc w:val="both"/>
        <w:rPr>
          <w:b/>
          <w:bCs/>
          <w:sz w:val="18"/>
          <w:szCs w:val="18"/>
          <w:u w:val="single"/>
        </w:rPr>
      </w:pPr>
      <w:r w:rsidRPr="00FF6572">
        <w:rPr>
          <w:b/>
          <w:bCs/>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il punteggio è raddoppiato.</w:t>
      </w:r>
    </w:p>
    <w:p w:rsidR="003D217E" w:rsidRPr="00A3039D" w:rsidRDefault="003D217E" w:rsidP="003D217E">
      <w:pPr>
        <w:spacing w:after="0" w:line="240" w:lineRule="auto"/>
        <w:jc w:val="both"/>
        <w:rPr>
          <w:sz w:val="18"/>
          <w:szCs w:val="18"/>
        </w:rPr>
      </w:pPr>
      <w:r w:rsidRPr="00A3039D">
        <w:rPr>
          <w:sz w:val="18"/>
          <w:szCs w:val="18"/>
        </w:rPr>
        <w:t xml:space="preserve"> 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 (3) 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(4) 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rsidRPr="00A3039D">
        <w:rPr>
          <w:sz w:val="18"/>
          <w:szCs w:val="18"/>
        </w:rPr>
        <w:t>pre-ruolo</w:t>
      </w:r>
      <w:proofErr w:type="spellEnd"/>
      <w:r w:rsidRPr="00A3039D">
        <w:rPr>
          <w:sz w:val="18"/>
          <w:szCs w:val="18"/>
        </w:rPr>
        <w:t xml:space="preserve"> e un precedente servizio di altro ruolo è valutato 6 punti per ogni anno per tutti gli anni. Il servizio </w:t>
      </w:r>
      <w:proofErr w:type="spellStart"/>
      <w:r w:rsidRPr="00A3039D">
        <w:rPr>
          <w:sz w:val="18"/>
          <w:szCs w:val="18"/>
        </w:rPr>
        <w:t>pre-ruolo</w:t>
      </w:r>
      <w:proofErr w:type="spellEnd"/>
      <w:r w:rsidRPr="00A3039D">
        <w:rPr>
          <w:sz w:val="18"/>
          <w:szCs w:val="18"/>
        </w:rPr>
        <w:t xml:space="preserve"> ai fini della compilazione delle graduatorie interne per l’individuazione del perdente posto continua ad essere valutato 3 punti per i primi quattro anni e 2 per i successivi. Nella mobilità d’ufficio in merito alla valutazione di un precedente servizio di ruolo, prestato in un ruolo diverso, si precisa che gli anni di servizio di ruolo prestati nella scuola dell’infanzia si valutano per intero (3 punti per ogni anno per tutti gli anni) ai sensi della presente voce, nella scuola primaria (e viceversa), mentre si sommano al </w:t>
      </w:r>
      <w:proofErr w:type="spellStart"/>
      <w:r w:rsidRPr="00A3039D">
        <w:rPr>
          <w:sz w:val="18"/>
          <w:szCs w:val="18"/>
        </w:rPr>
        <w:t>pre-ruolo</w:t>
      </w:r>
      <w:proofErr w:type="spellEnd"/>
      <w:r w:rsidRPr="00A3039D">
        <w:rPr>
          <w:sz w:val="18"/>
          <w:szCs w:val="18"/>
        </w:rPr>
        <w:t xml:space="preserve"> e si valutano come preruolo (3 punti per i primi quattro anni e 2 per i successivi), analogamente al ruolo della scuola primaria, nella scuola secondaria sia di primo che di secondo grado. Gli anni di un precedente servizio di ruolo prestato nella scuola secondaria di primo grado si valutano per intero (3 punti per ogni anno per tutti gli anni), sempre ai sensi della presente voce, nella scuola secondaria di secondo grado (e viceversa), mentre si sommano agli anni di </w:t>
      </w:r>
      <w:proofErr w:type="spellStart"/>
      <w:r w:rsidRPr="00A3039D">
        <w:rPr>
          <w:sz w:val="18"/>
          <w:szCs w:val="18"/>
        </w:rPr>
        <w:t>pre-ruolo</w:t>
      </w:r>
      <w:proofErr w:type="spellEnd"/>
      <w:r w:rsidRPr="00A3039D">
        <w:rPr>
          <w:sz w:val="18"/>
          <w:szCs w:val="18"/>
        </w:rPr>
        <w:t xml:space="preserve"> e si valutano come </w:t>
      </w:r>
      <w:proofErr w:type="spellStart"/>
      <w:r w:rsidRPr="00A3039D">
        <w:rPr>
          <w:sz w:val="18"/>
          <w:szCs w:val="18"/>
        </w:rPr>
        <w:t>pre-ruolo</w:t>
      </w:r>
      <w:proofErr w:type="spellEnd"/>
      <w:r w:rsidRPr="00A3039D">
        <w:rPr>
          <w:sz w:val="18"/>
          <w:szCs w:val="18"/>
        </w:rPr>
        <w:t xml:space="preserve"> (3 punti per i primi quattro anni e 2 per i successivi) se attualmente si è titolari nella scuola primaria o nella scuola dell’infanzia. Nella misura della presente voce è valutato anche il servizio </w:t>
      </w:r>
      <w:proofErr w:type="spellStart"/>
      <w:r w:rsidRPr="00A3039D">
        <w:rPr>
          <w:sz w:val="18"/>
          <w:szCs w:val="18"/>
        </w:rPr>
        <w:t>pre-ruolo</w:t>
      </w:r>
      <w:proofErr w:type="spellEnd"/>
      <w:r w:rsidRPr="00A3039D">
        <w:rPr>
          <w:sz w:val="18"/>
          <w:szCs w:val="18"/>
        </w:rPr>
        <w:t xml:space="preserve"> prestato per almeno 180 giorni o ininterrottamente dal 1 febbraio fino al termine delle operazioni di scrutinio finale o, in quanto riconoscibile, per la scuola materna, fino al termine delle attività educative, nei limiti previsti dagli artt. 485, 490 del decreto legislativo n. 297/94 ai fini della valutabilità per la carriera, nonché il servizio prestato in altro ruolo riconosciuto o riconoscibile ai fini della carriera ai sensi del decreto-legge 19/6/70 n. 370, convertito con modificazioni nella legge 26/7/70 n. 576 e successive integrazioni, ovvero il servizio </w:t>
      </w:r>
      <w:proofErr w:type="spellStart"/>
      <w:r w:rsidRPr="00A3039D">
        <w:rPr>
          <w:sz w:val="18"/>
          <w:szCs w:val="18"/>
        </w:rPr>
        <w:t>pre-ruolo</w:t>
      </w:r>
      <w:proofErr w:type="spellEnd"/>
      <w:r w:rsidRPr="00A3039D">
        <w:rPr>
          <w:sz w:val="18"/>
          <w:szCs w:val="18"/>
        </w:rPr>
        <w:t xml:space="preserve"> prestato senza il prescritto titolo di specializzazione in scuole speciali o su posti di sostegno. Per ogni anno di insegnamento prestato, con il possesso del prescritto titolo di specializzazione, nelle scuole speciali o ad indirizzo didattico differenziato o nelle classi differenziali,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w:t>
      </w:r>
      <w:r w:rsidRPr="00E704D2">
        <w:rPr>
          <w:sz w:val="18"/>
          <w:szCs w:val="18"/>
          <w:highlight w:val="yellow"/>
        </w:rPr>
        <w:t>Va valutato nella misura prevista dalla presente voce il servizio dei docenti appartenenti al ruolo dei laureati degli istituti di istruzione secondaria di II grado e artistica, prestato precedentemente nel ruolo dei diplomati e viceversa.</w:t>
      </w:r>
      <w:r w:rsidRPr="00A3039D">
        <w:rPr>
          <w:sz w:val="18"/>
          <w:szCs w:val="18"/>
        </w:rPr>
        <w:t xml:space="preserve">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 (5) La continuità del servizio prestato ininterrottamente da almeno un triennio nella scuola di attuale titolarità ovvero nella scuola di servizio per il personale ex titolare di Dotazione Organica di Sostegno (DOS) nella scuola secondaria di II grado (lettera C, del titolo I della </w:t>
      </w:r>
      <w:r w:rsidRPr="00A3039D">
        <w:rPr>
          <w:sz w:val="18"/>
          <w:szCs w:val="18"/>
        </w:rPr>
        <w:lastRenderedPageBreak/>
        <w:t>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dall’</w:t>
      </w:r>
      <w:proofErr w:type="spellStart"/>
      <w:r w:rsidRPr="00A3039D">
        <w:rPr>
          <w:sz w:val="18"/>
          <w:szCs w:val="18"/>
        </w:rPr>
        <w:t>a.s.</w:t>
      </w:r>
      <w:proofErr w:type="spellEnd"/>
      <w:r w:rsidRPr="00A3039D">
        <w:rPr>
          <w:sz w:val="18"/>
          <w:szCs w:val="18"/>
        </w:rPr>
        <w:t xml:space="preserve"> 2009/2010. L’introduzione nell’</w:t>
      </w:r>
      <w:proofErr w:type="spellStart"/>
      <w:r w:rsidRPr="00A3039D">
        <w:rPr>
          <w:sz w:val="18"/>
          <w:szCs w:val="18"/>
        </w:rPr>
        <w:t>a.s.</w:t>
      </w:r>
      <w:proofErr w:type="spellEnd"/>
      <w:r w:rsidRPr="00A3039D">
        <w:rPr>
          <w:sz w:val="18"/>
          <w:szCs w:val="18"/>
        </w:rPr>
        <w:t xml:space="preserve"> 1998/99 dell’organico di circolo, per la scuola primaria, e nell’</w:t>
      </w:r>
      <w:proofErr w:type="spellStart"/>
      <w:r w:rsidRPr="00A3039D">
        <w:rPr>
          <w:sz w:val="18"/>
          <w:szCs w:val="18"/>
        </w:rPr>
        <w:t>a.s.</w:t>
      </w:r>
      <w:proofErr w:type="spellEnd"/>
      <w:r w:rsidRPr="00A3039D">
        <w:rPr>
          <w:sz w:val="18"/>
          <w:szCs w:val="18"/>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 presente comma, devono concorrere, per gli anni considerati, la </w:t>
      </w:r>
      <w:r w:rsidRPr="009B18AC">
        <w:rPr>
          <w:sz w:val="18"/>
          <w:szCs w:val="18"/>
          <w:highlight w:val="yellow"/>
        </w:rPr>
        <w:t>titolarità nel tipo di posto</w:t>
      </w:r>
      <w:r w:rsidRPr="00A3039D">
        <w:rPr>
          <w:sz w:val="18"/>
          <w:szCs w:val="18"/>
        </w:rPr>
        <w:t xml:space="preserve">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A3039D">
        <w:rPr>
          <w:sz w:val="18"/>
          <w:szCs w:val="18"/>
        </w:rPr>
        <w:t>pre-ruolo</w:t>
      </w:r>
      <w:proofErr w:type="spellEnd"/>
      <w:r w:rsidRPr="00A3039D">
        <w:rPr>
          <w:sz w:val="18"/>
          <w:szCs w:val="18"/>
        </w:rPr>
        <w:t xml:space="preserve"> sia del periodo coperto da decorrenza giuridica retroattiva della nomina) e la prestazione del servizio presso la scuola o plesso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C.P.I.A.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ottennio - del presente contratto. 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dell’ottennio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ambito.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ottennio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w:t>
      </w:r>
      <w:proofErr w:type="spellStart"/>
      <w:r w:rsidRPr="00A3039D">
        <w:rPr>
          <w:sz w:val="18"/>
          <w:szCs w:val="18"/>
        </w:rPr>
        <w:t>decretolegge</w:t>
      </w:r>
      <w:proofErr w:type="spellEnd"/>
      <w:r w:rsidRPr="00A3039D">
        <w:rPr>
          <w:sz w:val="18"/>
          <w:szCs w:val="18"/>
        </w:rPr>
        <w:t xml:space="preserv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w:t>
      </w:r>
      <w:r w:rsidRPr="00F67155">
        <w:rPr>
          <w:sz w:val="18"/>
          <w:szCs w:val="18"/>
          <w:highlight w:val="yellow"/>
        </w:rPr>
        <w:t>In ogni caso non deve essere considerata interruzione della continuità del servizio nella scuola di titolarità la mancata prestazione del servizio per un periodo di durata complessiva inferiore a 6 mesi in ciascun anno scolastico</w:t>
      </w:r>
      <w:r w:rsidRPr="00A3039D">
        <w:rPr>
          <w:sz w:val="18"/>
          <w:szCs w:val="18"/>
        </w:rPr>
        <w:t xml:space="preserve">.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w:t>
      </w:r>
    </w:p>
    <w:p w:rsidR="003D217E" w:rsidRDefault="003D217E" w:rsidP="003D217E">
      <w:pPr>
        <w:spacing w:after="0" w:line="240" w:lineRule="auto"/>
        <w:jc w:val="both"/>
        <w:rPr>
          <w:sz w:val="18"/>
          <w:szCs w:val="18"/>
        </w:rPr>
      </w:pPr>
    </w:p>
    <w:p w:rsidR="003D217E" w:rsidRDefault="003D217E" w:rsidP="003D217E">
      <w:pPr>
        <w:spacing w:after="0" w:line="240" w:lineRule="auto"/>
        <w:jc w:val="both"/>
        <w:rPr>
          <w:sz w:val="18"/>
          <w:szCs w:val="18"/>
        </w:rPr>
      </w:pPr>
      <w:r w:rsidRPr="00A3039D">
        <w:rPr>
          <w:sz w:val="18"/>
          <w:szCs w:val="18"/>
        </w:rPr>
        <w:t xml:space="preserve">(5 bis) Ai fini della formazione della graduatoria per l’individuazione del soprannumerario ed ai fini del trasferimento d’ufficio si prescinde dal triennio, fermo restando quanto precisato nella nota 5, la continuità didattica nella scuola di attuale titolarità viene così valutata: </w:t>
      </w:r>
    </w:p>
    <w:p w:rsidR="003D217E" w:rsidRPr="00A3039D"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lastRenderedPageBreak/>
        <w:t>C) Per ogni anno di servizio di ruolo prestato nella scuola di attuale titolarità o di incarico triennale senza soluzione di continuità in aggiunta a quello previsto dalle lettere A), A1), B), B1), B2)</w:t>
      </w:r>
    </w:p>
    <w:p w:rsidR="003D217E" w:rsidRPr="00A3039D" w:rsidRDefault="003D217E" w:rsidP="003D217E">
      <w:pPr>
        <w:spacing w:after="0" w:line="240" w:lineRule="auto"/>
        <w:jc w:val="both"/>
        <w:rPr>
          <w:sz w:val="18"/>
          <w:szCs w:val="18"/>
        </w:rPr>
      </w:pPr>
      <w:r w:rsidRPr="00267ECE">
        <w:rPr>
          <w:sz w:val="18"/>
          <w:szCs w:val="18"/>
          <w:highlight w:val="yellow"/>
        </w:rPr>
        <w:t>- entro il quinquennio</w:t>
      </w:r>
      <w:r w:rsidRPr="00A3039D">
        <w:rPr>
          <w:sz w:val="18"/>
          <w:szCs w:val="18"/>
        </w:rPr>
        <w:t>.................................................................……………  Punti 2</w:t>
      </w:r>
    </w:p>
    <w:p w:rsidR="003D217E" w:rsidRDefault="003D217E" w:rsidP="003D217E">
      <w:pPr>
        <w:spacing w:after="0" w:line="240" w:lineRule="auto"/>
        <w:jc w:val="both"/>
        <w:rPr>
          <w:sz w:val="18"/>
          <w:szCs w:val="18"/>
        </w:rPr>
      </w:pPr>
      <w:r w:rsidRPr="00267ECE">
        <w:rPr>
          <w:sz w:val="18"/>
          <w:szCs w:val="18"/>
          <w:highlight w:val="yellow"/>
        </w:rPr>
        <w:t>- oltre il quinquennio</w:t>
      </w:r>
      <w:r w:rsidRPr="00A3039D">
        <w:rPr>
          <w:sz w:val="18"/>
          <w:szCs w:val="18"/>
        </w:rPr>
        <w:t xml:space="preserve"> …………………………………………………………………….…</w:t>
      </w:r>
      <w:r>
        <w:rPr>
          <w:sz w:val="18"/>
          <w:szCs w:val="18"/>
        </w:rPr>
        <w:t>..</w:t>
      </w:r>
      <w:r w:rsidRPr="00A3039D">
        <w:rPr>
          <w:sz w:val="18"/>
          <w:szCs w:val="18"/>
        </w:rPr>
        <w:t xml:space="preserve">.... Punti 3 </w:t>
      </w:r>
    </w:p>
    <w:p w:rsidR="003D217E" w:rsidRPr="00A3039D" w:rsidRDefault="003D217E" w:rsidP="003D217E">
      <w:pPr>
        <w:spacing w:after="0" w:line="240" w:lineRule="auto"/>
        <w:jc w:val="both"/>
        <w:rPr>
          <w:sz w:val="18"/>
          <w:szCs w:val="18"/>
        </w:rPr>
      </w:pPr>
    </w:p>
    <w:p w:rsidR="003D217E" w:rsidRDefault="003D217E" w:rsidP="003D217E">
      <w:pPr>
        <w:spacing w:after="0" w:line="240" w:lineRule="auto"/>
        <w:jc w:val="both"/>
        <w:rPr>
          <w:sz w:val="18"/>
          <w:szCs w:val="18"/>
        </w:rPr>
      </w:pPr>
      <w:r w:rsidRPr="00A3039D">
        <w:rPr>
          <w:sz w:val="18"/>
          <w:szCs w:val="18"/>
        </w:rPr>
        <w:t xml:space="preserve">Sempre ai fini della formazione della graduatoria per l’individuazione del soprannumerario ed ai fini del trasferimento d’ufficio, viene valutata anche la continuità di servizio nel comune di attuale titolarità, nella seguente misura: </w:t>
      </w:r>
    </w:p>
    <w:p w:rsidR="003D217E" w:rsidRPr="00A3039D" w:rsidRDefault="003D217E" w:rsidP="003D217E">
      <w:pPr>
        <w:spacing w:after="0" w:line="240" w:lineRule="auto"/>
        <w:jc w:val="both"/>
        <w:rPr>
          <w:sz w:val="18"/>
          <w:szCs w:val="18"/>
        </w:rPr>
      </w:pPr>
    </w:p>
    <w:p w:rsidR="003D217E" w:rsidRDefault="003D217E" w:rsidP="003D217E">
      <w:pPr>
        <w:spacing w:after="0" w:line="240" w:lineRule="auto"/>
        <w:jc w:val="both"/>
        <w:rPr>
          <w:sz w:val="18"/>
          <w:szCs w:val="18"/>
        </w:rPr>
      </w:pPr>
      <w:r w:rsidRPr="00A3039D">
        <w:rPr>
          <w:sz w:val="18"/>
          <w:szCs w:val="18"/>
        </w:rPr>
        <w:t>C 0) Per ogni anno di servizio di ruolo prestato nel comune di attuale titolarità o di incarico triennale senza soluzione di continuità in aggiunta a quello previsto dalle lettere A), A1), B), B1), B2) ……………………. Punti 1</w:t>
      </w:r>
    </w:p>
    <w:p w:rsidR="003D217E" w:rsidRPr="00A3039D"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 Il predetto punteggio va attribuito se la sede di titolarità giuridica e la sede in cui l'interessato ha prestato servizio continuativo coincidono per il periodo considerato. Il punteggio va anche attribuito nel caso di diritto al rientro nell’ottennio del personale trasferito in quanto soprannumerario.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Per i docenti il servizio deve essere stato prestato nella stessa tipologia di posto (comune o sostegno) e per la scuola di istruzione secondaria di primo e secondo grado e artistica,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dell’ottennio non sia rientrato nella scuola di precedente titolarità ma in altra scuola dello stesso comune, ha titolo al mantenimento del punteggio di cui alla lett. C 0) anche per tutti gli 8 anni dell’ottennio. Non va valutato l'anno scolastico in corso al momento di presentazione della domanda. Il punteggio di cui alla lettera C 0) non è cumulabile per lo stesso anno scolastico con quello previsto dalla lettera C).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rsidR="003D217E" w:rsidRPr="00A3039D" w:rsidRDefault="003D217E" w:rsidP="003D217E">
      <w:pPr>
        <w:spacing w:after="0" w:line="240" w:lineRule="auto"/>
        <w:jc w:val="both"/>
        <w:rPr>
          <w:sz w:val="18"/>
          <w:szCs w:val="18"/>
        </w:rPr>
      </w:pPr>
      <w:r w:rsidRPr="00A3039D">
        <w:rPr>
          <w:sz w:val="18"/>
          <w:szCs w:val="18"/>
        </w:rPr>
        <w:t xml:space="preserve"> - domanda condizionata di trasferimento, in quanto individuati soprannumerari; </w:t>
      </w:r>
    </w:p>
    <w:p w:rsidR="003D217E" w:rsidRPr="00A3039D" w:rsidRDefault="003D217E" w:rsidP="003D217E">
      <w:pPr>
        <w:spacing w:after="0" w:line="240" w:lineRule="auto"/>
        <w:jc w:val="both"/>
        <w:rPr>
          <w:sz w:val="18"/>
          <w:szCs w:val="18"/>
        </w:rPr>
      </w:pPr>
      <w:r w:rsidRPr="00A3039D">
        <w:rPr>
          <w:sz w:val="18"/>
          <w:szCs w:val="18"/>
        </w:rPr>
        <w:t xml:space="preserve">- domanda di trasferimento per la scuola primaria tra i posti comune e lingua straniera nell’organico dello stesso circolo di titolarità; </w:t>
      </w:r>
    </w:p>
    <w:p w:rsidR="003D217E" w:rsidRPr="00A3039D" w:rsidRDefault="003D217E" w:rsidP="003D217E">
      <w:pPr>
        <w:spacing w:after="0" w:line="240" w:lineRule="auto"/>
        <w:jc w:val="both"/>
        <w:rPr>
          <w:sz w:val="18"/>
          <w:szCs w:val="18"/>
        </w:rPr>
      </w:pPr>
      <w:r w:rsidRPr="00A3039D">
        <w:rPr>
          <w:sz w:val="18"/>
          <w:szCs w:val="18"/>
        </w:rPr>
        <w:t xml:space="preserve">- domanda di rientro nella scuola di precedente titolarità, nell’ ottennio di fruizione del diritto alla precedenza di cui ai punti II e V dell’art. 13, comma 1 del CCNI. </w:t>
      </w:r>
    </w:p>
    <w:p w:rsidR="003D217E" w:rsidRPr="00A3039D" w:rsidRDefault="003D217E" w:rsidP="003D217E">
      <w:pPr>
        <w:spacing w:after="0" w:line="240" w:lineRule="auto"/>
        <w:jc w:val="both"/>
        <w:rPr>
          <w:sz w:val="18"/>
          <w:szCs w:val="18"/>
        </w:rPr>
      </w:pPr>
      <w:r w:rsidRPr="00A3039D">
        <w:rPr>
          <w:sz w:val="18"/>
          <w:szCs w:val="18"/>
        </w:rPr>
        <w:t xml:space="preserve">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 Tale punteggio non è attribuibile ai docenti ex DOS negli anni interessati.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(6) 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sidRPr="00A3039D">
        <w:rPr>
          <w:sz w:val="18"/>
          <w:szCs w:val="18"/>
        </w:rPr>
        <w:t>viciniorietà</w:t>
      </w:r>
      <w:proofErr w:type="spellEnd"/>
      <w:r w:rsidRPr="00A3039D">
        <w:rPr>
          <w:sz w:val="18"/>
          <w:szCs w:val="18"/>
        </w:rPr>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I punteggi per le esigenze di famiglia di cui alle lettere A), B), C), D) sono cumulabili fra loro. Ai sensi della legge 76 del 20 maggio 2016 per coniuge si intende anche la parte dell’unione civile.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3D217E" w:rsidRPr="00A3039D" w:rsidRDefault="003D217E" w:rsidP="003D217E">
      <w:pPr>
        <w:spacing w:after="0" w:line="240" w:lineRule="auto"/>
        <w:jc w:val="both"/>
        <w:rPr>
          <w:sz w:val="18"/>
          <w:szCs w:val="18"/>
        </w:rPr>
      </w:pPr>
      <w:r w:rsidRPr="00A3039D">
        <w:rPr>
          <w:sz w:val="18"/>
          <w:szCs w:val="18"/>
          <w:u w:val="single"/>
        </w:rPr>
        <w:t>lettera A</w:t>
      </w:r>
      <w:r w:rsidRPr="00A3039D">
        <w:rPr>
          <w:sz w:val="18"/>
          <w:szCs w:val="18"/>
        </w:rP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
    <w:p w:rsidR="003D217E" w:rsidRPr="00A3039D" w:rsidRDefault="003D217E" w:rsidP="003D217E">
      <w:pPr>
        <w:spacing w:after="0" w:line="240" w:lineRule="auto"/>
        <w:jc w:val="both"/>
        <w:rPr>
          <w:sz w:val="18"/>
          <w:szCs w:val="18"/>
        </w:rPr>
      </w:pPr>
      <w:r w:rsidRPr="00A3039D">
        <w:rPr>
          <w:sz w:val="18"/>
          <w:szCs w:val="18"/>
          <w:u w:val="single"/>
        </w:rPr>
        <w:t>lettera B) e lettera C)</w:t>
      </w:r>
      <w:r w:rsidRPr="00A3039D">
        <w:rPr>
          <w:sz w:val="18"/>
          <w:szCs w:val="18"/>
        </w:rPr>
        <w:t xml:space="preserve"> valgono sempre; </w:t>
      </w:r>
    </w:p>
    <w:p w:rsidR="003D217E" w:rsidRPr="00A3039D" w:rsidRDefault="003D217E" w:rsidP="003D217E">
      <w:pPr>
        <w:spacing w:after="0" w:line="240" w:lineRule="auto"/>
        <w:jc w:val="both"/>
        <w:rPr>
          <w:sz w:val="18"/>
          <w:szCs w:val="18"/>
        </w:rPr>
      </w:pPr>
      <w:r w:rsidRPr="00A3039D">
        <w:rPr>
          <w:sz w:val="18"/>
          <w:szCs w:val="18"/>
          <w:u w:val="single"/>
        </w:rPr>
        <w:lastRenderedPageBreak/>
        <w:t>lettera D)</w:t>
      </w:r>
      <w:r w:rsidRPr="00A3039D">
        <w:rPr>
          <w:sz w:val="18"/>
          <w:szCs w:val="18"/>
        </w:rPr>
        <w:t xml:space="preserve"> (cura e assistenza dei figli disabili, etc..) vale quando il comune in cui può essere prestata l’assistenza coincide con il comune di titolarità del docente oppure è ad esso viciniore, qualora nel comune medesimo non vi siano sedi scolastiche richiedibili. Il punteggio così calcolato viene utilizzato anche nelle operazioni di trasferimento d’ufficio del soprannumerario.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(8) Il punteggio va attribuito anche per i figli che compiono i sei anni o i diciotto tra il 1 gennaio e il 31 dicembre dell’anno in cui si effettua il trasferimento.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(9) La valutazione è attribuita nei seguenti casi: </w:t>
      </w:r>
    </w:p>
    <w:p w:rsidR="003D217E" w:rsidRPr="00A3039D" w:rsidRDefault="003D217E" w:rsidP="003D217E">
      <w:pPr>
        <w:spacing w:after="0" w:line="240" w:lineRule="auto"/>
        <w:jc w:val="both"/>
        <w:rPr>
          <w:sz w:val="18"/>
          <w:szCs w:val="18"/>
        </w:rPr>
      </w:pPr>
      <w:r w:rsidRPr="00A3039D">
        <w:rPr>
          <w:sz w:val="18"/>
          <w:szCs w:val="18"/>
        </w:rPr>
        <w:t xml:space="preserve">a) figlio disabile, ovvero coniuge o parte dell’unione civile o genitore, ricoverati permanentemente in un istituto di cura; </w:t>
      </w:r>
    </w:p>
    <w:p w:rsidR="003D217E" w:rsidRPr="00A3039D" w:rsidRDefault="003D217E" w:rsidP="003D217E">
      <w:pPr>
        <w:spacing w:after="0" w:line="240" w:lineRule="auto"/>
        <w:jc w:val="both"/>
        <w:rPr>
          <w:sz w:val="18"/>
          <w:szCs w:val="18"/>
        </w:rPr>
      </w:pPr>
      <w:r w:rsidRPr="00A3039D">
        <w:rPr>
          <w:sz w:val="18"/>
          <w:szCs w:val="18"/>
        </w:rPr>
        <w:t xml:space="preserve">b) figlio disabile, ovvero coniuge o parte dell’unione civile o genitore bisognosi di cure continuative presso un istituto di cura tali da comportare di necessità la residenza nella sede dello istituto medesimo. </w:t>
      </w:r>
    </w:p>
    <w:p w:rsidR="003D217E" w:rsidRPr="00A3039D" w:rsidRDefault="003D217E" w:rsidP="003D217E">
      <w:pPr>
        <w:spacing w:after="0" w:line="240" w:lineRule="auto"/>
        <w:jc w:val="both"/>
        <w:rPr>
          <w:sz w:val="18"/>
          <w:szCs w:val="18"/>
        </w:rPr>
      </w:pPr>
      <w:r w:rsidRPr="00A3039D">
        <w:rPr>
          <w:sz w:val="18"/>
          <w:szCs w:val="18"/>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 (10) Si precisa che ai sensi della lettera B) si valuta </w:t>
      </w:r>
      <w:r w:rsidRPr="00697155">
        <w:rPr>
          <w:sz w:val="18"/>
          <w:szCs w:val="18"/>
          <w:highlight w:val="yellow"/>
        </w:rPr>
        <w:t>un solo pubblico concorso</w:t>
      </w:r>
      <w:r w:rsidRPr="00A3039D">
        <w:rPr>
          <w:sz w:val="18"/>
          <w:szCs w:val="18"/>
        </w:rPr>
        <w:t xml:space="preserve">. E’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A norma dell'art. 16, ultimo comma, del decreto-legge 30.1.76, n. 13, convertito con modificazioni nella l. 30/3/76, n. 88 il concorso a cattedre di educazione fisica, indetto con il decreto ministeriale 5/5/73 - i cui atti sono stati approvati con decreto ministeriale 28/2/80 - è valevole esclusivamente per cattedre nella scuola secondaria di primo grado. Sono ovviamente esclusi i concorsi riservati per il conseguimento dell’abilitazione o dell’idoneità all’insegnamento e la partecipazione a concorsi ordinari ai soli fini del conseguimento dell’abilitazione; sono altresì esclusi i concorsi indetti ai sensi del D.D.G. 85 del 2018 e decreto ministeriale 631 del 2018.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 (11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 </w:t>
      </w:r>
    </w:p>
    <w:p w:rsidR="003D217E" w:rsidRPr="00A3039D" w:rsidRDefault="003D217E" w:rsidP="003D217E">
      <w:pPr>
        <w:spacing w:after="0" w:line="240" w:lineRule="auto"/>
        <w:jc w:val="both"/>
        <w:rPr>
          <w:sz w:val="18"/>
          <w:szCs w:val="18"/>
        </w:rPr>
      </w:pPr>
      <w:r w:rsidRPr="00A3039D">
        <w:rPr>
          <w:sz w:val="18"/>
          <w:szCs w:val="18"/>
        </w:rPr>
        <w:t xml:space="preserve">- ai docenti titolari delle classi di concorso A29 e A30 in quanto titolo richiesto per l’accesso al ruolo di appartenenza; </w:t>
      </w:r>
    </w:p>
    <w:p w:rsidR="003D217E" w:rsidRPr="00A3039D" w:rsidRDefault="003D217E" w:rsidP="003D217E">
      <w:pPr>
        <w:spacing w:after="0" w:line="240" w:lineRule="auto"/>
        <w:jc w:val="both"/>
        <w:rPr>
          <w:sz w:val="18"/>
          <w:szCs w:val="18"/>
        </w:rPr>
      </w:pPr>
      <w:r w:rsidRPr="00A3039D">
        <w:rPr>
          <w:sz w:val="18"/>
          <w:szCs w:val="18"/>
        </w:rPr>
        <w:t xml:space="preserve">- ai docenti titolari della classe di concorso A56 qualora riconosciuto come titolo valido </w:t>
      </w:r>
      <w:proofErr w:type="spellStart"/>
      <w:r w:rsidRPr="00A3039D">
        <w:rPr>
          <w:sz w:val="18"/>
          <w:szCs w:val="18"/>
        </w:rPr>
        <w:t>ope</w:t>
      </w:r>
      <w:proofErr w:type="spellEnd"/>
      <w:r w:rsidRPr="00A3039D">
        <w:rPr>
          <w:sz w:val="18"/>
          <w:szCs w:val="18"/>
        </w:rPr>
        <w:t xml:space="preserve"> </w:t>
      </w:r>
      <w:proofErr w:type="spellStart"/>
      <w:r w:rsidRPr="00A3039D">
        <w:rPr>
          <w:sz w:val="18"/>
          <w:szCs w:val="18"/>
        </w:rPr>
        <w:t>legis</w:t>
      </w:r>
      <w:proofErr w:type="spellEnd"/>
      <w:r w:rsidRPr="00A3039D">
        <w:rPr>
          <w:sz w:val="18"/>
          <w:szCs w:val="18"/>
        </w:rPr>
        <w:t xml:space="preserve"> ai fini dell’accesso a tale classe di concorso (art. 1, comma 2 bis del decreto-legge 3 luglio 2001, n. 255, convertito con modificazioni dalla L. n. 333/2001; art. 2, comma 4 bis del decreto-legge n. 97/2004, convertito con modificazioni dalla L. n. 143/2004; art. 1, comma 605 L. n. 296/2006).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(13) Il punteggio può essere attribuito anche al personale diplomato.</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 (14) I corsi tenuti a decorrere dall’anno accademico 2005/06 saranno valutati esclusivamente se di durata annuale, con 1500 ore complessive di impegno, con un riconoscimento di 60 CFU e con esame finale.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lastRenderedPageBreak/>
        <w:t xml:space="preserve">(15) Limitatamente alla mobilità nell’ambito dell’insegnamento della religione cattolica sono considerati validi i titoli previsti dal D.P.R. 751/85 e specificati dal decreto ministeriale 15.7.87 nonché dal D.P.R. 175/2012 e specificati dal decreto ministeriale 70 del 25.7.2020.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 xml:space="preserve">(16) Il punteggio viene attribuito per il conseguimento di un solo titolo linguistico. </w:t>
      </w:r>
    </w:p>
    <w:p w:rsidR="003D217E" w:rsidRDefault="003D217E" w:rsidP="003D217E">
      <w:pPr>
        <w:spacing w:after="0" w:line="240" w:lineRule="auto"/>
        <w:jc w:val="both"/>
        <w:rPr>
          <w:sz w:val="18"/>
          <w:szCs w:val="18"/>
        </w:rPr>
      </w:pPr>
    </w:p>
    <w:p w:rsidR="003D217E" w:rsidRPr="00A3039D" w:rsidRDefault="003D217E" w:rsidP="003D217E">
      <w:pPr>
        <w:spacing w:after="0" w:line="240" w:lineRule="auto"/>
        <w:jc w:val="both"/>
        <w:rPr>
          <w:sz w:val="18"/>
          <w:szCs w:val="18"/>
        </w:rPr>
      </w:pPr>
      <w:r w:rsidRPr="00A3039D">
        <w:rPr>
          <w:sz w:val="18"/>
          <w:szCs w:val="18"/>
        </w:rPr>
        <w:t>(17) "Sono considerati validi i titoli conseguiti all'estero che hanno ottenuto dagli organi competenti il riconoscimento accademico o il riconoscimento finalizzato, ai sensi della normativa vigente”.</w:t>
      </w:r>
    </w:p>
    <w:p w:rsidR="004900F3" w:rsidRDefault="004900F3" w:rsidP="003D217E">
      <w:pPr>
        <w:pStyle w:val="Corpodeltesto"/>
        <w:spacing w:before="82"/>
        <w:ind w:right="170"/>
        <w:rPr>
          <w:sz w:val="20"/>
        </w:rPr>
      </w:pPr>
    </w:p>
    <w:sectPr w:rsidR="004900F3" w:rsidSect="003D217E">
      <w:pgSz w:w="11910" w:h="16840"/>
      <w:pgMar w:top="660" w:right="620" w:bottom="280" w:left="1180" w:header="29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35358"/>
    <w:multiLevelType w:val="hybridMultilevel"/>
    <w:tmpl w:val="3C62C8DE"/>
    <w:lvl w:ilvl="0" w:tplc="8C5AC184">
      <w:start w:val="1"/>
      <w:numFmt w:val="decimal"/>
      <w:lvlText w:val="(%1)"/>
      <w:lvlJc w:val="left"/>
      <w:pPr>
        <w:ind w:left="130" w:hanging="259"/>
      </w:pPr>
      <w:rPr>
        <w:rFonts w:ascii="Times New Roman" w:eastAsia="Times New Roman" w:hAnsi="Times New Roman" w:cs="Times New Roman" w:hint="default"/>
        <w:w w:val="99"/>
        <w:sz w:val="18"/>
        <w:szCs w:val="18"/>
        <w:lang w:val="it-IT" w:eastAsia="en-US" w:bidi="ar-SA"/>
      </w:rPr>
    </w:lvl>
    <w:lvl w:ilvl="1" w:tplc="59D23FF0">
      <w:numFmt w:val="bullet"/>
      <w:lvlText w:val="•"/>
      <w:lvlJc w:val="left"/>
      <w:pPr>
        <w:ind w:left="1136" w:hanging="259"/>
      </w:pPr>
      <w:rPr>
        <w:rFonts w:hint="default"/>
        <w:lang w:val="it-IT" w:eastAsia="en-US" w:bidi="ar-SA"/>
      </w:rPr>
    </w:lvl>
    <w:lvl w:ilvl="2" w:tplc="5B6CBDE6">
      <w:numFmt w:val="bullet"/>
      <w:lvlText w:val="•"/>
      <w:lvlJc w:val="left"/>
      <w:pPr>
        <w:ind w:left="2133" w:hanging="259"/>
      </w:pPr>
      <w:rPr>
        <w:rFonts w:hint="default"/>
        <w:lang w:val="it-IT" w:eastAsia="en-US" w:bidi="ar-SA"/>
      </w:rPr>
    </w:lvl>
    <w:lvl w:ilvl="3" w:tplc="B1A45770">
      <w:numFmt w:val="bullet"/>
      <w:lvlText w:val="•"/>
      <w:lvlJc w:val="left"/>
      <w:pPr>
        <w:ind w:left="3129" w:hanging="259"/>
      </w:pPr>
      <w:rPr>
        <w:rFonts w:hint="default"/>
        <w:lang w:val="it-IT" w:eastAsia="en-US" w:bidi="ar-SA"/>
      </w:rPr>
    </w:lvl>
    <w:lvl w:ilvl="4" w:tplc="ED60FB6A">
      <w:numFmt w:val="bullet"/>
      <w:lvlText w:val="•"/>
      <w:lvlJc w:val="left"/>
      <w:pPr>
        <w:ind w:left="4126" w:hanging="259"/>
      </w:pPr>
      <w:rPr>
        <w:rFonts w:hint="default"/>
        <w:lang w:val="it-IT" w:eastAsia="en-US" w:bidi="ar-SA"/>
      </w:rPr>
    </w:lvl>
    <w:lvl w:ilvl="5" w:tplc="A0BE1C00">
      <w:numFmt w:val="bullet"/>
      <w:lvlText w:val="•"/>
      <w:lvlJc w:val="left"/>
      <w:pPr>
        <w:ind w:left="5123" w:hanging="259"/>
      </w:pPr>
      <w:rPr>
        <w:rFonts w:hint="default"/>
        <w:lang w:val="it-IT" w:eastAsia="en-US" w:bidi="ar-SA"/>
      </w:rPr>
    </w:lvl>
    <w:lvl w:ilvl="6" w:tplc="758622A0">
      <w:numFmt w:val="bullet"/>
      <w:lvlText w:val="•"/>
      <w:lvlJc w:val="left"/>
      <w:pPr>
        <w:ind w:left="6119" w:hanging="259"/>
      </w:pPr>
      <w:rPr>
        <w:rFonts w:hint="default"/>
        <w:lang w:val="it-IT" w:eastAsia="en-US" w:bidi="ar-SA"/>
      </w:rPr>
    </w:lvl>
    <w:lvl w:ilvl="7" w:tplc="9A52EB9E">
      <w:numFmt w:val="bullet"/>
      <w:lvlText w:val="•"/>
      <w:lvlJc w:val="left"/>
      <w:pPr>
        <w:ind w:left="7116" w:hanging="259"/>
      </w:pPr>
      <w:rPr>
        <w:rFonts w:hint="default"/>
        <w:lang w:val="it-IT" w:eastAsia="en-US" w:bidi="ar-SA"/>
      </w:rPr>
    </w:lvl>
    <w:lvl w:ilvl="8" w:tplc="B1AA79D6">
      <w:numFmt w:val="bullet"/>
      <w:lvlText w:val="•"/>
      <w:lvlJc w:val="left"/>
      <w:pPr>
        <w:ind w:left="8113" w:hanging="259"/>
      </w:pPr>
      <w:rPr>
        <w:rFonts w:hint="default"/>
        <w:lang w:val="it-IT" w:eastAsia="en-US" w:bidi="ar-SA"/>
      </w:rPr>
    </w:lvl>
  </w:abstractNum>
  <w:abstractNum w:abstractNumId="1">
    <w:nsid w:val="073D4EA6"/>
    <w:multiLevelType w:val="hybridMultilevel"/>
    <w:tmpl w:val="E4B20ED2"/>
    <w:lvl w:ilvl="0" w:tplc="D79CFD86">
      <w:numFmt w:val="bullet"/>
      <w:lvlText w:val="-"/>
      <w:lvlJc w:val="left"/>
      <w:pPr>
        <w:ind w:left="464" w:hanging="361"/>
      </w:pPr>
      <w:rPr>
        <w:rFonts w:ascii="Arial" w:eastAsia="Arial" w:hAnsi="Arial" w:cs="Arial" w:hint="default"/>
        <w:b/>
        <w:bCs/>
        <w:w w:val="99"/>
        <w:sz w:val="20"/>
        <w:szCs w:val="20"/>
        <w:lang w:val="it-IT" w:eastAsia="en-US" w:bidi="ar-SA"/>
      </w:rPr>
    </w:lvl>
    <w:lvl w:ilvl="1" w:tplc="CA2811C4">
      <w:numFmt w:val="bullet"/>
      <w:lvlText w:val="•"/>
      <w:lvlJc w:val="left"/>
      <w:pPr>
        <w:ind w:left="1424" w:hanging="361"/>
      </w:pPr>
      <w:rPr>
        <w:rFonts w:hint="default"/>
        <w:lang w:val="it-IT" w:eastAsia="en-US" w:bidi="ar-SA"/>
      </w:rPr>
    </w:lvl>
    <w:lvl w:ilvl="2" w:tplc="DFDCA6D6">
      <w:numFmt w:val="bullet"/>
      <w:lvlText w:val="•"/>
      <w:lvlJc w:val="left"/>
      <w:pPr>
        <w:ind w:left="2389" w:hanging="361"/>
      </w:pPr>
      <w:rPr>
        <w:rFonts w:hint="default"/>
        <w:lang w:val="it-IT" w:eastAsia="en-US" w:bidi="ar-SA"/>
      </w:rPr>
    </w:lvl>
    <w:lvl w:ilvl="3" w:tplc="EDDA63B2">
      <w:numFmt w:val="bullet"/>
      <w:lvlText w:val="•"/>
      <w:lvlJc w:val="left"/>
      <w:pPr>
        <w:ind w:left="3353" w:hanging="361"/>
      </w:pPr>
      <w:rPr>
        <w:rFonts w:hint="default"/>
        <w:lang w:val="it-IT" w:eastAsia="en-US" w:bidi="ar-SA"/>
      </w:rPr>
    </w:lvl>
    <w:lvl w:ilvl="4" w:tplc="32569728">
      <w:numFmt w:val="bullet"/>
      <w:lvlText w:val="•"/>
      <w:lvlJc w:val="left"/>
      <w:pPr>
        <w:ind w:left="4318" w:hanging="361"/>
      </w:pPr>
      <w:rPr>
        <w:rFonts w:hint="default"/>
        <w:lang w:val="it-IT" w:eastAsia="en-US" w:bidi="ar-SA"/>
      </w:rPr>
    </w:lvl>
    <w:lvl w:ilvl="5" w:tplc="6570EF72">
      <w:numFmt w:val="bullet"/>
      <w:lvlText w:val="•"/>
      <w:lvlJc w:val="left"/>
      <w:pPr>
        <w:ind w:left="5283" w:hanging="361"/>
      </w:pPr>
      <w:rPr>
        <w:rFonts w:hint="default"/>
        <w:lang w:val="it-IT" w:eastAsia="en-US" w:bidi="ar-SA"/>
      </w:rPr>
    </w:lvl>
    <w:lvl w:ilvl="6" w:tplc="841A72B8">
      <w:numFmt w:val="bullet"/>
      <w:lvlText w:val="•"/>
      <w:lvlJc w:val="left"/>
      <w:pPr>
        <w:ind w:left="6247" w:hanging="361"/>
      </w:pPr>
      <w:rPr>
        <w:rFonts w:hint="default"/>
        <w:lang w:val="it-IT" w:eastAsia="en-US" w:bidi="ar-SA"/>
      </w:rPr>
    </w:lvl>
    <w:lvl w:ilvl="7" w:tplc="6DA489A4">
      <w:numFmt w:val="bullet"/>
      <w:lvlText w:val="•"/>
      <w:lvlJc w:val="left"/>
      <w:pPr>
        <w:ind w:left="7212" w:hanging="361"/>
      </w:pPr>
      <w:rPr>
        <w:rFonts w:hint="default"/>
        <w:lang w:val="it-IT" w:eastAsia="en-US" w:bidi="ar-SA"/>
      </w:rPr>
    </w:lvl>
    <w:lvl w:ilvl="8" w:tplc="D8361F7A">
      <w:numFmt w:val="bullet"/>
      <w:lvlText w:val="•"/>
      <w:lvlJc w:val="left"/>
      <w:pPr>
        <w:ind w:left="8177" w:hanging="361"/>
      </w:pPr>
      <w:rPr>
        <w:rFonts w:hint="default"/>
        <w:lang w:val="it-IT" w:eastAsia="en-US" w:bidi="ar-SA"/>
      </w:rPr>
    </w:lvl>
  </w:abstractNum>
  <w:abstractNum w:abstractNumId="2">
    <w:nsid w:val="1D3D62B7"/>
    <w:multiLevelType w:val="multilevel"/>
    <w:tmpl w:val="94C26E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A51376"/>
    <w:multiLevelType w:val="hybridMultilevel"/>
    <w:tmpl w:val="C3E840B2"/>
    <w:lvl w:ilvl="0" w:tplc="3578892C">
      <w:start w:val="1"/>
      <w:numFmt w:val="upperLetter"/>
      <w:lvlText w:val="%1)"/>
      <w:lvlJc w:val="left"/>
      <w:pPr>
        <w:ind w:left="490" w:hanging="360"/>
      </w:pPr>
      <w:rPr>
        <w:rFonts w:hint="default"/>
      </w:rPr>
    </w:lvl>
    <w:lvl w:ilvl="1" w:tplc="04100019" w:tentative="1">
      <w:start w:val="1"/>
      <w:numFmt w:val="lowerLetter"/>
      <w:lvlText w:val="%2."/>
      <w:lvlJc w:val="left"/>
      <w:pPr>
        <w:ind w:left="1210" w:hanging="360"/>
      </w:pPr>
    </w:lvl>
    <w:lvl w:ilvl="2" w:tplc="0410001B" w:tentative="1">
      <w:start w:val="1"/>
      <w:numFmt w:val="lowerRoman"/>
      <w:lvlText w:val="%3."/>
      <w:lvlJc w:val="right"/>
      <w:pPr>
        <w:ind w:left="1930" w:hanging="180"/>
      </w:pPr>
    </w:lvl>
    <w:lvl w:ilvl="3" w:tplc="0410000F" w:tentative="1">
      <w:start w:val="1"/>
      <w:numFmt w:val="decimal"/>
      <w:lvlText w:val="%4."/>
      <w:lvlJc w:val="left"/>
      <w:pPr>
        <w:ind w:left="2650" w:hanging="360"/>
      </w:pPr>
    </w:lvl>
    <w:lvl w:ilvl="4" w:tplc="04100019" w:tentative="1">
      <w:start w:val="1"/>
      <w:numFmt w:val="lowerLetter"/>
      <w:lvlText w:val="%5."/>
      <w:lvlJc w:val="left"/>
      <w:pPr>
        <w:ind w:left="3370" w:hanging="360"/>
      </w:pPr>
    </w:lvl>
    <w:lvl w:ilvl="5" w:tplc="0410001B" w:tentative="1">
      <w:start w:val="1"/>
      <w:numFmt w:val="lowerRoman"/>
      <w:lvlText w:val="%6."/>
      <w:lvlJc w:val="right"/>
      <w:pPr>
        <w:ind w:left="4090" w:hanging="180"/>
      </w:pPr>
    </w:lvl>
    <w:lvl w:ilvl="6" w:tplc="0410000F" w:tentative="1">
      <w:start w:val="1"/>
      <w:numFmt w:val="decimal"/>
      <w:lvlText w:val="%7."/>
      <w:lvlJc w:val="left"/>
      <w:pPr>
        <w:ind w:left="4810" w:hanging="360"/>
      </w:pPr>
    </w:lvl>
    <w:lvl w:ilvl="7" w:tplc="04100019" w:tentative="1">
      <w:start w:val="1"/>
      <w:numFmt w:val="lowerLetter"/>
      <w:lvlText w:val="%8."/>
      <w:lvlJc w:val="left"/>
      <w:pPr>
        <w:ind w:left="5530" w:hanging="360"/>
      </w:pPr>
    </w:lvl>
    <w:lvl w:ilvl="8" w:tplc="0410001B" w:tentative="1">
      <w:start w:val="1"/>
      <w:numFmt w:val="lowerRoman"/>
      <w:lvlText w:val="%9."/>
      <w:lvlJc w:val="right"/>
      <w:pPr>
        <w:ind w:left="6250" w:hanging="180"/>
      </w:pPr>
    </w:lvl>
  </w:abstractNum>
  <w:abstractNum w:abstractNumId="4">
    <w:nsid w:val="312E73F4"/>
    <w:multiLevelType w:val="hybridMultilevel"/>
    <w:tmpl w:val="44E678E8"/>
    <w:lvl w:ilvl="0" w:tplc="0152E11E">
      <w:numFmt w:val="bullet"/>
      <w:lvlText w:val="-"/>
      <w:lvlJc w:val="left"/>
      <w:pPr>
        <w:ind w:left="130" w:hanging="107"/>
      </w:pPr>
      <w:rPr>
        <w:rFonts w:ascii="Times New Roman" w:eastAsia="Times New Roman" w:hAnsi="Times New Roman" w:cs="Times New Roman" w:hint="default"/>
        <w:w w:val="99"/>
        <w:sz w:val="18"/>
        <w:szCs w:val="18"/>
        <w:shd w:val="clear" w:color="auto" w:fill="FDF9D7"/>
        <w:lang w:val="it-IT" w:eastAsia="en-US" w:bidi="ar-SA"/>
      </w:rPr>
    </w:lvl>
    <w:lvl w:ilvl="1" w:tplc="E5C685B6">
      <w:numFmt w:val="bullet"/>
      <w:lvlText w:val="•"/>
      <w:lvlJc w:val="left"/>
      <w:pPr>
        <w:ind w:left="1136" w:hanging="107"/>
      </w:pPr>
      <w:rPr>
        <w:rFonts w:hint="default"/>
        <w:lang w:val="it-IT" w:eastAsia="en-US" w:bidi="ar-SA"/>
      </w:rPr>
    </w:lvl>
    <w:lvl w:ilvl="2" w:tplc="3ACE74A0">
      <w:numFmt w:val="bullet"/>
      <w:lvlText w:val="•"/>
      <w:lvlJc w:val="left"/>
      <w:pPr>
        <w:ind w:left="2133" w:hanging="107"/>
      </w:pPr>
      <w:rPr>
        <w:rFonts w:hint="default"/>
        <w:lang w:val="it-IT" w:eastAsia="en-US" w:bidi="ar-SA"/>
      </w:rPr>
    </w:lvl>
    <w:lvl w:ilvl="3" w:tplc="80A2585A">
      <w:numFmt w:val="bullet"/>
      <w:lvlText w:val="•"/>
      <w:lvlJc w:val="left"/>
      <w:pPr>
        <w:ind w:left="3129" w:hanging="107"/>
      </w:pPr>
      <w:rPr>
        <w:rFonts w:hint="default"/>
        <w:lang w:val="it-IT" w:eastAsia="en-US" w:bidi="ar-SA"/>
      </w:rPr>
    </w:lvl>
    <w:lvl w:ilvl="4" w:tplc="F776F3E4">
      <w:numFmt w:val="bullet"/>
      <w:lvlText w:val="•"/>
      <w:lvlJc w:val="left"/>
      <w:pPr>
        <w:ind w:left="4126" w:hanging="107"/>
      </w:pPr>
      <w:rPr>
        <w:rFonts w:hint="default"/>
        <w:lang w:val="it-IT" w:eastAsia="en-US" w:bidi="ar-SA"/>
      </w:rPr>
    </w:lvl>
    <w:lvl w:ilvl="5" w:tplc="0A5A5EEE">
      <w:numFmt w:val="bullet"/>
      <w:lvlText w:val="•"/>
      <w:lvlJc w:val="left"/>
      <w:pPr>
        <w:ind w:left="5123" w:hanging="107"/>
      </w:pPr>
      <w:rPr>
        <w:rFonts w:hint="default"/>
        <w:lang w:val="it-IT" w:eastAsia="en-US" w:bidi="ar-SA"/>
      </w:rPr>
    </w:lvl>
    <w:lvl w:ilvl="6" w:tplc="43A45078">
      <w:numFmt w:val="bullet"/>
      <w:lvlText w:val="•"/>
      <w:lvlJc w:val="left"/>
      <w:pPr>
        <w:ind w:left="6119" w:hanging="107"/>
      </w:pPr>
      <w:rPr>
        <w:rFonts w:hint="default"/>
        <w:lang w:val="it-IT" w:eastAsia="en-US" w:bidi="ar-SA"/>
      </w:rPr>
    </w:lvl>
    <w:lvl w:ilvl="7" w:tplc="5B1E0754">
      <w:numFmt w:val="bullet"/>
      <w:lvlText w:val="•"/>
      <w:lvlJc w:val="left"/>
      <w:pPr>
        <w:ind w:left="7116" w:hanging="107"/>
      </w:pPr>
      <w:rPr>
        <w:rFonts w:hint="default"/>
        <w:lang w:val="it-IT" w:eastAsia="en-US" w:bidi="ar-SA"/>
      </w:rPr>
    </w:lvl>
    <w:lvl w:ilvl="8" w:tplc="5E185B94">
      <w:numFmt w:val="bullet"/>
      <w:lvlText w:val="•"/>
      <w:lvlJc w:val="left"/>
      <w:pPr>
        <w:ind w:left="8113" w:hanging="107"/>
      </w:pPr>
      <w:rPr>
        <w:rFonts w:hint="default"/>
        <w:lang w:val="it-IT" w:eastAsia="en-US" w:bidi="ar-SA"/>
      </w:rPr>
    </w:lvl>
  </w:abstractNum>
  <w:abstractNum w:abstractNumId="5">
    <w:nsid w:val="3E2B3989"/>
    <w:multiLevelType w:val="hybridMultilevel"/>
    <w:tmpl w:val="DB54B7E0"/>
    <w:lvl w:ilvl="0" w:tplc="874274A4">
      <w:start w:val="1"/>
      <w:numFmt w:val="lowerLetter"/>
      <w:lvlText w:val="%1)"/>
      <w:lvlJc w:val="left"/>
      <w:pPr>
        <w:ind w:left="315" w:hanging="185"/>
      </w:pPr>
      <w:rPr>
        <w:rFonts w:ascii="Times New Roman" w:eastAsia="Times New Roman" w:hAnsi="Times New Roman" w:cs="Times New Roman" w:hint="default"/>
        <w:spacing w:val="-1"/>
        <w:w w:val="100"/>
        <w:sz w:val="18"/>
        <w:szCs w:val="18"/>
        <w:lang w:val="it-IT" w:eastAsia="en-US" w:bidi="ar-SA"/>
      </w:rPr>
    </w:lvl>
    <w:lvl w:ilvl="1" w:tplc="33827BE4">
      <w:numFmt w:val="bullet"/>
      <w:lvlText w:val="•"/>
      <w:lvlJc w:val="left"/>
      <w:pPr>
        <w:ind w:left="1298" w:hanging="185"/>
      </w:pPr>
      <w:rPr>
        <w:rFonts w:hint="default"/>
        <w:lang w:val="it-IT" w:eastAsia="en-US" w:bidi="ar-SA"/>
      </w:rPr>
    </w:lvl>
    <w:lvl w:ilvl="2" w:tplc="418C2B1A">
      <w:numFmt w:val="bullet"/>
      <w:lvlText w:val="•"/>
      <w:lvlJc w:val="left"/>
      <w:pPr>
        <w:ind w:left="2277" w:hanging="185"/>
      </w:pPr>
      <w:rPr>
        <w:rFonts w:hint="default"/>
        <w:lang w:val="it-IT" w:eastAsia="en-US" w:bidi="ar-SA"/>
      </w:rPr>
    </w:lvl>
    <w:lvl w:ilvl="3" w:tplc="051092EA">
      <w:numFmt w:val="bullet"/>
      <w:lvlText w:val="•"/>
      <w:lvlJc w:val="left"/>
      <w:pPr>
        <w:ind w:left="3255" w:hanging="185"/>
      </w:pPr>
      <w:rPr>
        <w:rFonts w:hint="default"/>
        <w:lang w:val="it-IT" w:eastAsia="en-US" w:bidi="ar-SA"/>
      </w:rPr>
    </w:lvl>
    <w:lvl w:ilvl="4" w:tplc="AE4AC810">
      <w:numFmt w:val="bullet"/>
      <w:lvlText w:val="•"/>
      <w:lvlJc w:val="left"/>
      <w:pPr>
        <w:ind w:left="4234" w:hanging="185"/>
      </w:pPr>
      <w:rPr>
        <w:rFonts w:hint="default"/>
        <w:lang w:val="it-IT" w:eastAsia="en-US" w:bidi="ar-SA"/>
      </w:rPr>
    </w:lvl>
    <w:lvl w:ilvl="5" w:tplc="8CFE597A">
      <w:numFmt w:val="bullet"/>
      <w:lvlText w:val="•"/>
      <w:lvlJc w:val="left"/>
      <w:pPr>
        <w:ind w:left="5213" w:hanging="185"/>
      </w:pPr>
      <w:rPr>
        <w:rFonts w:hint="default"/>
        <w:lang w:val="it-IT" w:eastAsia="en-US" w:bidi="ar-SA"/>
      </w:rPr>
    </w:lvl>
    <w:lvl w:ilvl="6" w:tplc="230E5C9A">
      <w:numFmt w:val="bullet"/>
      <w:lvlText w:val="•"/>
      <w:lvlJc w:val="left"/>
      <w:pPr>
        <w:ind w:left="6191" w:hanging="185"/>
      </w:pPr>
      <w:rPr>
        <w:rFonts w:hint="default"/>
        <w:lang w:val="it-IT" w:eastAsia="en-US" w:bidi="ar-SA"/>
      </w:rPr>
    </w:lvl>
    <w:lvl w:ilvl="7" w:tplc="00BEBE56">
      <w:numFmt w:val="bullet"/>
      <w:lvlText w:val="•"/>
      <w:lvlJc w:val="left"/>
      <w:pPr>
        <w:ind w:left="7170" w:hanging="185"/>
      </w:pPr>
      <w:rPr>
        <w:rFonts w:hint="default"/>
        <w:lang w:val="it-IT" w:eastAsia="en-US" w:bidi="ar-SA"/>
      </w:rPr>
    </w:lvl>
    <w:lvl w:ilvl="8" w:tplc="77E650D2">
      <w:numFmt w:val="bullet"/>
      <w:lvlText w:val="•"/>
      <w:lvlJc w:val="left"/>
      <w:pPr>
        <w:ind w:left="8149" w:hanging="185"/>
      </w:pPr>
      <w:rPr>
        <w:rFonts w:hint="default"/>
        <w:lang w:val="it-IT" w:eastAsia="en-US" w:bidi="ar-SA"/>
      </w:rPr>
    </w:lvl>
  </w:abstractNum>
  <w:abstractNum w:abstractNumId="6">
    <w:nsid w:val="551307B6"/>
    <w:multiLevelType w:val="hybridMultilevel"/>
    <w:tmpl w:val="19BEFBFA"/>
    <w:lvl w:ilvl="0" w:tplc="4B0C9F3E">
      <w:numFmt w:val="bullet"/>
      <w:lvlText w:val="-"/>
      <w:lvlJc w:val="left"/>
      <w:pPr>
        <w:ind w:left="130" w:hanging="107"/>
      </w:pPr>
      <w:rPr>
        <w:rFonts w:ascii="Times New Roman" w:eastAsia="Times New Roman" w:hAnsi="Times New Roman" w:cs="Times New Roman" w:hint="default"/>
        <w:w w:val="99"/>
        <w:sz w:val="18"/>
        <w:szCs w:val="18"/>
        <w:lang w:val="it-IT" w:eastAsia="en-US" w:bidi="ar-SA"/>
      </w:rPr>
    </w:lvl>
    <w:lvl w:ilvl="1" w:tplc="8296520E">
      <w:numFmt w:val="bullet"/>
      <w:lvlText w:val="•"/>
      <w:lvlJc w:val="left"/>
      <w:pPr>
        <w:ind w:left="1136" w:hanging="107"/>
      </w:pPr>
      <w:rPr>
        <w:rFonts w:hint="default"/>
        <w:lang w:val="it-IT" w:eastAsia="en-US" w:bidi="ar-SA"/>
      </w:rPr>
    </w:lvl>
    <w:lvl w:ilvl="2" w:tplc="6EA8AC4E">
      <w:numFmt w:val="bullet"/>
      <w:lvlText w:val="•"/>
      <w:lvlJc w:val="left"/>
      <w:pPr>
        <w:ind w:left="2133" w:hanging="107"/>
      </w:pPr>
      <w:rPr>
        <w:rFonts w:hint="default"/>
        <w:lang w:val="it-IT" w:eastAsia="en-US" w:bidi="ar-SA"/>
      </w:rPr>
    </w:lvl>
    <w:lvl w:ilvl="3" w:tplc="9A4A84D0">
      <w:numFmt w:val="bullet"/>
      <w:lvlText w:val="•"/>
      <w:lvlJc w:val="left"/>
      <w:pPr>
        <w:ind w:left="3129" w:hanging="107"/>
      </w:pPr>
      <w:rPr>
        <w:rFonts w:hint="default"/>
        <w:lang w:val="it-IT" w:eastAsia="en-US" w:bidi="ar-SA"/>
      </w:rPr>
    </w:lvl>
    <w:lvl w:ilvl="4" w:tplc="A468B7BE">
      <w:numFmt w:val="bullet"/>
      <w:lvlText w:val="•"/>
      <w:lvlJc w:val="left"/>
      <w:pPr>
        <w:ind w:left="4126" w:hanging="107"/>
      </w:pPr>
      <w:rPr>
        <w:rFonts w:hint="default"/>
        <w:lang w:val="it-IT" w:eastAsia="en-US" w:bidi="ar-SA"/>
      </w:rPr>
    </w:lvl>
    <w:lvl w:ilvl="5" w:tplc="86889182">
      <w:numFmt w:val="bullet"/>
      <w:lvlText w:val="•"/>
      <w:lvlJc w:val="left"/>
      <w:pPr>
        <w:ind w:left="5123" w:hanging="107"/>
      </w:pPr>
      <w:rPr>
        <w:rFonts w:hint="default"/>
        <w:lang w:val="it-IT" w:eastAsia="en-US" w:bidi="ar-SA"/>
      </w:rPr>
    </w:lvl>
    <w:lvl w:ilvl="6" w:tplc="CDFCDBA2">
      <w:numFmt w:val="bullet"/>
      <w:lvlText w:val="•"/>
      <w:lvlJc w:val="left"/>
      <w:pPr>
        <w:ind w:left="6119" w:hanging="107"/>
      </w:pPr>
      <w:rPr>
        <w:rFonts w:hint="default"/>
        <w:lang w:val="it-IT" w:eastAsia="en-US" w:bidi="ar-SA"/>
      </w:rPr>
    </w:lvl>
    <w:lvl w:ilvl="7" w:tplc="8E724196">
      <w:numFmt w:val="bullet"/>
      <w:lvlText w:val="•"/>
      <w:lvlJc w:val="left"/>
      <w:pPr>
        <w:ind w:left="7116" w:hanging="107"/>
      </w:pPr>
      <w:rPr>
        <w:rFonts w:hint="default"/>
        <w:lang w:val="it-IT" w:eastAsia="en-US" w:bidi="ar-SA"/>
      </w:rPr>
    </w:lvl>
    <w:lvl w:ilvl="8" w:tplc="62E2D9E4">
      <w:numFmt w:val="bullet"/>
      <w:lvlText w:val="•"/>
      <w:lvlJc w:val="left"/>
      <w:pPr>
        <w:ind w:left="8113" w:hanging="107"/>
      </w:pPr>
      <w:rPr>
        <w:rFonts w:hint="default"/>
        <w:lang w:val="it-IT" w:eastAsia="en-US" w:bidi="ar-SA"/>
      </w:rPr>
    </w:lvl>
  </w:abstractNum>
  <w:num w:numId="1">
    <w:abstractNumId w:val="2"/>
  </w:num>
  <w:num w:numId="2">
    <w:abstractNumId w:val="4"/>
  </w:num>
  <w:num w:numId="3">
    <w:abstractNumId w:val="6"/>
  </w:num>
  <w:num w:numId="4">
    <w:abstractNumId w:val="5"/>
  </w:num>
  <w:num w:numId="5">
    <w:abstractNumId w:val="1"/>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283"/>
  <w:characterSpacingControl w:val="doNotCompress"/>
  <w:compat>
    <w:useFELayout/>
  </w:compat>
  <w:rsids>
    <w:rsidRoot w:val="000B572C"/>
    <w:rsid w:val="000B572C"/>
    <w:rsid w:val="0024698E"/>
    <w:rsid w:val="002F20D9"/>
    <w:rsid w:val="003D217E"/>
    <w:rsid w:val="003F74A0"/>
    <w:rsid w:val="004900F3"/>
    <w:rsid w:val="00556D51"/>
    <w:rsid w:val="005C5907"/>
    <w:rsid w:val="00697155"/>
    <w:rsid w:val="006B50FA"/>
    <w:rsid w:val="006C6FCC"/>
    <w:rsid w:val="007722B2"/>
    <w:rsid w:val="00796270"/>
    <w:rsid w:val="007E11F8"/>
    <w:rsid w:val="00802406"/>
    <w:rsid w:val="008252A4"/>
    <w:rsid w:val="00835427"/>
    <w:rsid w:val="008665EC"/>
    <w:rsid w:val="009B18AC"/>
    <w:rsid w:val="009E7EAC"/>
    <w:rsid w:val="00AD6F67"/>
    <w:rsid w:val="00B0401A"/>
    <w:rsid w:val="00B17839"/>
    <w:rsid w:val="00C55864"/>
    <w:rsid w:val="00CC5245"/>
    <w:rsid w:val="00CF72E7"/>
    <w:rsid w:val="00DE7DF8"/>
    <w:rsid w:val="00E1577D"/>
    <w:rsid w:val="00E22C1A"/>
    <w:rsid w:val="00E704D2"/>
    <w:rsid w:val="00EA05FF"/>
    <w:rsid w:val="00EB1200"/>
    <w:rsid w:val="00F6715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22C1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835427"/>
    <w:pPr>
      <w:widowControl w:val="0"/>
      <w:autoSpaceDE w:val="0"/>
      <w:autoSpaceDN w:val="0"/>
      <w:spacing w:after="0" w:line="240" w:lineRule="auto"/>
      <w:ind w:left="130"/>
      <w:jc w:val="both"/>
    </w:pPr>
    <w:rPr>
      <w:rFonts w:ascii="Times New Roman" w:eastAsia="Times New Roman" w:hAnsi="Times New Roman" w:cs="Times New Roman"/>
      <w:sz w:val="18"/>
      <w:szCs w:val="18"/>
      <w:lang w:eastAsia="en-US"/>
    </w:rPr>
  </w:style>
  <w:style w:type="character" w:customStyle="1" w:styleId="CorpodeltestoCarattere">
    <w:name w:val="Corpo del testo Carattere"/>
    <w:basedOn w:val="Carpredefinitoparagrafo"/>
    <w:link w:val="Corpodeltesto"/>
    <w:uiPriority w:val="1"/>
    <w:rsid w:val="00835427"/>
    <w:rPr>
      <w:rFonts w:ascii="Times New Roman" w:eastAsia="Times New Roman" w:hAnsi="Times New Roman" w:cs="Times New Roman"/>
      <w:sz w:val="18"/>
      <w:szCs w:val="18"/>
      <w:lang w:eastAsia="en-US"/>
    </w:rPr>
  </w:style>
  <w:style w:type="paragraph" w:styleId="Paragrafoelenco">
    <w:name w:val="List Paragraph"/>
    <w:basedOn w:val="Normale"/>
    <w:uiPriority w:val="1"/>
    <w:qFormat/>
    <w:rsid w:val="00835427"/>
    <w:pPr>
      <w:widowControl w:val="0"/>
      <w:autoSpaceDE w:val="0"/>
      <w:autoSpaceDN w:val="0"/>
      <w:spacing w:after="0" w:line="240" w:lineRule="auto"/>
      <w:ind w:left="130"/>
      <w:jc w:val="both"/>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835427"/>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Titolo">
    <w:name w:val="Title"/>
    <w:basedOn w:val="Normale"/>
    <w:link w:val="TitoloCarattere"/>
    <w:uiPriority w:val="10"/>
    <w:qFormat/>
    <w:rsid w:val="00835427"/>
    <w:pPr>
      <w:widowControl w:val="0"/>
      <w:autoSpaceDE w:val="0"/>
      <w:autoSpaceDN w:val="0"/>
      <w:spacing w:before="10" w:after="0" w:line="240" w:lineRule="auto"/>
      <w:ind w:left="20"/>
    </w:pPr>
    <w:rPr>
      <w:rFonts w:ascii="Times New Roman" w:eastAsia="Times New Roman" w:hAnsi="Times New Roman" w:cs="Times New Roman"/>
      <w:b/>
      <w:bCs/>
      <w:i/>
      <w:iCs/>
      <w:sz w:val="20"/>
      <w:szCs w:val="20"/>
      <w:lang w:eastAsia="en-US"/>
    </w:rPr>
  </w:style>
  <w:style w:type="character" w:customStyle="1" w:styleId="TitoloCarattere">
    <w:name w:val="Titolo Carattere"/>
    <w:basedOn w:val="Carpredefinitoparagrafo"/>
    <w:link w:val="Titolo"/>
    <w:uiPriority w:val="10"/>
    <w:rsid w:val="00835427"/>
    <w:rPr>
      <w:rFonts w:ascii="Times New Roman" w:eastAsia="Times New Roman" w:hAnsi="Times New Roman" w:cs="Times New Roman"/>
      <w:b/>
      <w:bCs/>
      <w:i/>
      <w:iCs/>
      <w:sz w:val="20"/>
      <w:szCs w:val="20"/>
      <w:lang w:eastAsia="en-US"/>
    </w:rPr>
  </w:style>
  <w:style w:type="paragraph" w:customStyle="1" w:styleId="TableParagraph">
    <w:name w:val="Table Paragraph"/>
    <w:basedOn w:val="Normale"/>
    <w:uiPriority w:val="1"/>
    <w:qFormat/>
    <w:rsid w:val="00835427"/>
    <w:pPr>
      <w:widowControl w:val="0"/>
      <w:autoSpaceDE w:val="0"/>
      <w:autoSpaceDN w:val="0"/>
      <w:spacing w:after="0" w:line="240" w:lineRule="auto"/>
      <w:ind w:left="633"/>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8077</Words>
  <Characters>46042</Characters>
  <Application>Microsoft Office Word</Application>
  <DocSecurity>0</DocSecurity>
  <Lines>383</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PDL7</dc:creator>
  <cp:lastModifiedBy>Alunno</cp:lastModifiedBy>
  <cp:revision>2</cp:revision>
  <cp:lastPrinted>2021-03-10T09:34:00Z</cp:lastPrinted>
  <dcterms:created xsi:type="dcterms:W3CDTF">2024-03-03T14:26:00Z</dcterms:created>
  <dcterms:modified xsi:type="dcterms:W3CDTF">2024-03-03T14:26:00Z</dcterms:modified>
</cp:coreProperties>
</file>